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EFDEB" w14:textId="1E3A62DD" w:rsidR="00B773D2" w:rsidRPr="00B773D2" w:rsidRDefault="004C29CE" w:rsidP="00360FF6">
      <w:pPr>
        <w:spacing w:after="0"/>
        <w:jc w:val="right"/>
      </w:pPr>
      <w:r w:rsidRPr="004C29CE">
        <w:t>Rahvatervishoiu seaduse, käibemaksuseaduse ja tervishoiuteenuste korraldamise seaduse muutmise seadus</w:t>
      </w:r>
      <w:r>
        <w:t>e</w:t>
      </w:r>
      <w:r w:rsidRPr="004C29CE">
        <w:t xml:space="preserve"> </w:t>
      </w:r>
      <w:r>
        <w:br/>
      </w:r>
      <w:r w:rsidRPr="004C29CE">
        <w:t>(varajase abi sekkumise teenus)</w:t>
      </w:r>
      <w:r>
        <w:t xml:space="preserve"> </w:t>
      </w:r>
      <w:r w:rsidR="00B773D2">
        <w:t>eelnõu</w:t>
      </w:r>
      <w:r>
        <w:t xml:space="preserve"> </w:t>
      </w:r>
      <w:r w:rsidR="00B773D2">
        <w:t>seletuskiri</w:t>
      </w:r>
    </w:p>
    <w:p w14:paraId="35AFCB28" w14:textId="3CFA3E85" w:rsidR="00B773D2" w:rsidRPr="00B773D2" w:rsidRDefault="00B773D2" w:rsidP="00360FF6">
      <w:pPr>
        <w:spacing w:after="0"/>
        <w:jc w:val="right"/>
      </w:pPr>
      <w:r w:rsidRPr="00B773D2">
        <w:t>Lisa</w:t>
      </w:r>
      <w:r w:rsidR="3F2A9464">
        <w:t xml:space="preserve"> </w:t>
      </w:r>
      <w:r w:rsidRPr="00B773D2">
        <w:t>2</w:t>
      </w:r>
    </w:p>
    <w:p w14:paraId="34118C82" w14:textId="73292205" w:rsidR="00B773D2" w:rsidRPr="00B773D2" w:rsidRDefault="00B773D2" w:rsidP="00360FF6">
      <w:pPr>
        <w:spacing w:after="0"/>
        <w:jc w:val="center"/>
      </w:pPr>
    </w:p>
    <w:p w14:paraId="20481BF0" w14:textId="0C0B07E4" w:rsidR="00B773D2" w:rsidRPr="00B773D2" w:rsidRDefault="00B773D2" w:rsidP="00360FF6">
      <w:pPr>
        <w:spacing w:after="0"/>
        <w:jc w:val="center"/>
      </w:pPr>
      <w:r w:rsidRPr="00B773D2">
        <w:rPr>
          <w:b/>
          <w:bCs/>
        </w:rPr>
        <w:t>Kooskõlastustabel</w:t>
      </w:r>
    </w:p>
    <w:p w14:paraId="09648F52" w14:textId="5CD8F6FB" w:rsidR="00B773D2" w:rsidRPr="00B773D2" w:rsidRDefault="00B773D2" w:rsidP="00360FF6">
      <w:pPr>
        <w:spacing w:after="0"/>
      </w:pPr>
    </w:p>
    <w:p w14:paraId="71DAFB0D" w14:textId="561E6A5C" w:rsidR="00B773D2" w:rsidRPr="00B773D2" w:rsidRDefault="3A234BB6" w:rsidP="00360FF6">
      <w:r>
        <w:t>Kooskõlastustabel on koostatud</w:t>
      </w:r>
      <w:r w:rsidR="005254AE">
        <w:t xml:space="preserve"> </w:t>
      </w:r>
      <w:hyperlink r:id="rId9">
        <w:r w:rsidR="00AC2737">
          <w:rPr>
            <w:rStyle w:val="Hperlink"/>
          </w:rPr>
          <w:t>Rahvatervishoiu seaduse, käibemaksuseaduse ja tervishoiuteenuste korraldamise seaduse muutmise seaduse (varajase abi sekkumise teenus)</w:t>
        </w:r>
      </w:hyperlink>
      <w:r w:rsidR="005254AE">
        <w:t xml:space="preserve"> </w:t>
      </w:r>
      <w:r>
        <w:t>kohta.</w:t>
      </w:r>
      <w:r w:rsidR="005254AE">
        <w:t xml:space="preserve"> </w:t>
      </w:r>
    </w:p>
    <w:tbl>
      <w:tblPr>
        <w:tblW w:w="13576" w:type="dxa"/>
        <w:tblLook w:val="04A0" w:firstRow="1" w:lastRow="0" w:firstColumn="1" w:lastColumn="0" w:noHBand="0" w:noVBand="1"/>
      </w:tblPr>
      <w:tblGrid>
        <w:gridCol w:w="1337"/>
        <w:gridCol w:w="6352"/>
        <w:gridCol w:w="5887"/>
      </w:tblGrid>
      <w:tr w:rsidR="00473AE0" w14:paraId="0A7F450F" w14:textId="77777777" w:rsidTr="00861F0B">
        <w:tc>
          <w:tcPr>
            <w:tcW w:w="1337" w:type="dxa"/>
            <w:tcBorders>
              <w:top w:val="double" w:sz="4" w:space="0" w:color="auto"/>
            </w:tcBorders>
            <w:shd w:val="clear" w:color="auto" w:fill="83CAEB" w:themeFill="accent1" w:themeFillTint="66"/>
            <w:vAlign w:val="center"/>
          </w:tcPr>
          <w:p w14:paraId="400CEACE" w14:textId="4FE98431" w:rsidR="00473AE0" w:rsidRDefault="00EC3FDE" w:rsidP="00EC3FDE">
            <w:pPr>
              <w:jc w:val="center"/>
              <w:rPr>
                <w:b/>
                <w:bCs/>
              </w:rPr>
            </w:pPr>
            <w:r>
              <w:rPr>
                <w:b/>
                <w:bCs/>
              </w:rPr>
              <w:t>Teine</w:t>
            </w:r>
            <w:r w:rsidR="00473AE0">
              <w:rPr>
                <w:b/>
                <w:bCs/>
              </w:rPr>
              <w:t xml:space="preserve"> menetlus-etapp</w:t>
            </w:r>
          </w:p>
        </w:tc>
        <w:tc>
          <w:tcPr>
            <w:tcW w:w="6352" w:type="dxa"/>
            <w:tcBorders>
              <w:top w:val="double" w:sz="4" w:space="0" w:color="auto"/>
            </w:tcBorders>
            <w:shd w:val="clear" w:color="auto" w:fill="83CAEB" w:themeFill="accent1" w:themeFillTint="66"/>
            <w:vAlign w:val="center"/>
          </w:tcPr>
          <w:p w14:paraId="4A98C4B7" w14:textId="38DC792C" w:rsidR="00473AE0" w:rsidRDefault="00473AE0" w:rsidP="00861F0B">
            <w:pPr>
              <w:rPr>
                <w:b/>
                <w:bCs/>
              </w:rPr>
            </w:pPr>
            <w:r w:rsidRPr="0424BAE2">
              <w:rPr>
                <w:b/>
                <w:bCs/>
              </w:rPr>
              <w:t>Esitaja ja märkuse sisu</w:t>
            </w:r>
          </w:p>
        </w:tc>
        <w:tc>
          <w:tcPr>
            <w:tcW w:w="5887" w:type="dxa"/>
            <w:tcBorders>
              <w:top w:val="double" w:sz="4" w:space="0" w:color="auto"/>
            </w:tcBorders>
            <w:shd w:val="clear" w:color="auto" w:fill="83CAEB" w:themeFill="accent1" w:themeFillTint="66"/>
            <w:vAlign w:val="center"/>
          </w:tcPr>
          <w:p w14:paraId="61BF7F30" w14:textId="5BC7DC8E" w:rsidR="00473AE0" w:rsidRDefault="00473AE0" w:rsidP="00861F0B">
            <w:pPr>
              <w:rPr>
                <w:b/>
                <w:bCs/>
              </w:rPr>
            </w:pPr>
            <w:r>
              <w:rPr>
                <w:b/>
                <w:bCs/>
              </w:rPr>
              <w:t>Sotsiaalministeeriumi vastus</w:t>
            </w:r>
          </w:p>
        </w:tc>
      </w:tr>
      <w:tr w:rsidR="00C317B3" w14:paraId="2FAB7801" w14:textId="77777777" w:rsidTr="00166E85">
        <w:tc>
          <w:tcPr>
            <w:tcW w:w="1337" w:type="dxa"/>
            <w:shd w:val="clear" w:color="auto" w:fill="C1E4F5" w:themeFill="accent1" w:themeFillTint="33"/>
          </w:tcPr>
          <w:p w14:paraId="33D97A8E" w14:textId="115938D6" w:rsidR="00C317B3" w:rsidRDefault="00C317B3" w:rsidP="00473AE0">
            <w:pPr>
              <w:jc w:val="center"/>
              <w:rPr>
                <w:b/>
                <w:bCs/>
              </w:rPr>
            </w:pPr>
            <w:r>
              <w:rPr>
                <w:b/>
                <w:bCs/>
              </w:rPr>
              <w:t>1.</w:t>
            </w:r>
          </w:p>
        </w:tc>
        <w:tc>
          <w:tcPr>
            <w:tcW w:w="6352" w:type="dxa"/>
            <w:shd w:val="clear" w:color="auto" w:fill="C1E4F5" w:themeFill="accent1" w:themeFillTint="33"/>
          </w:tcPr>
          <w:p w14:paraId="393F56F4" w14:textId="74A2DE7E" w:rsidR="00C317B3" w:rsidRDefault="00C317B3" w:rsidP="00473AE0">
            <w:pPr>
              <w:rPr>
                <w:b/>
                <w:bCs/>
              </w:rPr>
            </w:pPr>
            <w:r>
              <w:rPr>
                <w:b/>
                <w:bCs/>
              </w:rPr>
              <w:t>Rahandusministeerium</w:t>
            </w:r>
          </w:p>
        </w:tc>
        <w:tc>
          <w:tcPr>
            <w:tcW w:w="5887" w:type="dxa"/>
            <w:shd w:val="clear" w:color="auto" w:fill="C1E4F5" w:themeFill="accent1" w:themeFillTint="33"/>
          </w:tcPr>
          <w:p w14:paraId="4DF79F6A" w14:textId="77777777" w:rsidR="00C317B3" w:rsidRDefault="00C317B3" w:rsidP="00473AE0">
            <w:pPr>
              <w:rPr>
                <w:b/>
                <w:bCs/>
              </w:rPr>
            </w:pPr>
          </w:p>
        </w:tc>
      </w:tr>
      <w:tr w:rsidR="00C317B3" w14:paraId="26A75BB8" w14:textId="77777777" w:rsidTr="00C317B3">
        <w:tc>
          <w:tcPr>
            <w:tcW w:w="1337" w:type="dxa"/>
          </w:tcPr>
          <w:p w14:paraId="172E7D59" w14:textId="0B8A2F1C" w:rsidR="00C317B3" w:rsidRDefault="00521645" w:rsidP="00473AE0">
            <w:pPr>
              <w:jc w:val="center"/>
              <w:rPr>
                <w:b/>
                <w:bCs/>
              </w:rPr>
            </w:pPr>
            <w:r>
              <w:rPr>
                <w:b/>
                <w:bCs/>
              </w:rPr>
              <w:t>1.1</w:t>
            </w:r>
          </w:p>
        </w:tc>
        <w:tc>
          <w:tcPr>
            <w:tcW w:w="6352" w:type="dxa"/>
          </w:tcPr>
          <w:p w14:paraId="6D8B7CEC" w14:textId="5635AF61" w:rsidR="00C317B3" w:rsidRPr="00B833F9" w:rsidRDefault="00B833F9" w:rsidP="00473AE0">
            <w:r w:rsidRPr="00B833F9">
              <w:t xml:space="preserve">Eelnõuga rahvatervishoiu seadusesse (RTHS) lisatava § 22² lõike 1 kohaselt peab struktureeritud eneseabi sekkumist rakendav juriidiline isik ja füüsilisest isikust ettevõtja olema registreeritud Eestis. Lisatava RTHS § 22⁵ lõike 3 kohaselt sõlmib Tervisekassa varajase abi sekkumise teenuse osutamiseks teenuseosutajaga halduslepingu. Seletuskirjas on märgitud, et haldusleping sõlmitakse riigihanke tulemusena. Riigihangete seaduse kohaselt kohtleb hankija kõiki isikuid, kelle elu- või asukoht on Eestis, mõnes muus Euroopa Liidu liikmesriigis, muus Euroopa Majanduspiirkonna lepinguriigis või Maailma Kaubandusorganisatsiooni riigihankelepinguga ühinenud riigis, võrdselt. Seega palume täpsustada ja põhjendada </w:t>
            </w:r>
            <w:r w:rsidRPr="00B833F9">
              <w:lastRenderedPageBreak/>
              <w:t xml:space="preserve">RTHS § 22² lõikes 1 sätestatud Eestis registreerimise nõuet, sealhulgas selgitada, kas ja millistel tingimustel võivad teenust osutada teistes Euroopa Liidu või Euroopa Majanduspiirkonna riikides või Maailma Kaubandusorganisatsiooni riigihankelepinguga ühinenud riikides õiguspäraselt tegutsevad teenuseosutajad. Kui nõutav peaks olema Eestis registreerimine, siis tuleks seda nõuda mitte hankes osalemise tingimusena, vaid lepingu täitmise tingimusena.  </w:t>
            </w:r>
          </w:p>
        </w:tc>
        <w:tc>
          <w:tcPr>
            <w:tcW w:w="5887" w:type="dxa"/>
          </w:tcPr>
          <w:p w14:paraId="1B444F6A" w14:textId="6681B62A" w:rsidR="00C317B3" w:rsidRPr="00294A4D" w:rsidRDefault="00294A4D" w:rsidP="00473AE0">
            <w:r>
              <w:rPr>
                <w:b/>
                <w:bCs/>
              </w:rPr>
              <w:lastRenderedPageBreak/>
              <w:t xml:space="preserve">Arvestatud. </w:t>
            </w:r>
            <w:r>
              <w:t>Ee</w:t>
            </w:r>
            <w:r w:rsidR="003A42B4">
              <w:t>lnõu vastavalt muudetud.</w:t>
            </w:r>
            <w:r w:rsidR="00774153">
              <w:t xml:space="preserve"> </w:t>
            </w:r>
          </w:p>
        </w:tc>
      </w:tr>
      <w:tr w:rsidR="00C317B3" w14:paraId="76EC4464" w14:textId="77777777" w:rsidTr="00C317B3">
        <w:tc>
          <w:tcPr>
            <w:tcW w:w="1337" w:type="dxa"/>
          </w:tcPr>
          <w:p w14:paraId="680DAE01" w14:textId="0DC436EF" w:rsidR="00C317B3" w:rsidRDefault="00521645" w:rsidP="00473AE0">
            <w:pPr>
              <w:jc w:val="center"/>
              <w:rPr>
                <w:b/>
                <w:bCs/>
              </w:rPr>
            </w:pPr>
            <w:r>
              <w:rPr>
                <w:b/>
                <w:bCs/>
              </w:rPr>
              <w:t>1.2</w:t>
            </w:r>
          </w:p>
        </w:tc>
        <w:tc>
          <w:tcPr>
            <w:tcW w:w="6352" w:type="dxa"/>
          </w:tcPr>
          <w:p w14:paraId="6FD9421D" w14:textId="533116BB" w:rsidR="00C317B3" w:rsidRPr="00980896" w:rsidRDefault="00980896" w:rsidP="00473AE0">
            <w:r w:rsidRPr="00980896">
              <w:t>Eelnõu § 2 kohaselt muudetakse käibemaksuseaduse § 16 lõike 1 punkti 2, täiendades maksuvaba käibe loetelu RTHS §-s 22¹ sätestatud varajase abi sekkumise teenusega. Nimetatud sätte kohaselt on varajase abi sekkumise teenus muuhulgas struktureeritud eneseabi sekkumine, mida nõukogu direktiivi 2006/112/EÜ, mis käsitleb ühist käibemaksusüsteemi, kohaselt ei saa käsitada maksuvaba tervishoiuteenusena, kuna seda ei osuta spetsialist. Samuti ei saa maksust vabastada objekti (kavandatav RTHS § 22¹ lg 2 punkt 3), mille sisu on käesoleval ajal teadmata ja mis hiljem kehtestatakse ministri määrusega. Lisaks pole seletuskirjas hinnatud varajase abi sekkumise käibemaksuvabastuse mõjusid.</w:t>
            </w:r>
          </w:p>
        </w:tc>
        <w:tc>
          <w:tcPr>
            <w:tcW w:w="5887" w:type="dxa"/>
          </w:tcPr>
          <w:p w14:paraId="77882A20" w14:textId="32916C1C" w:rsidR="003B36E9" w:rsidRDefault="005A4722" w:rsidP="003B36E9">
            <w:pPr>
              <w:jc w:val="both"/>
            </w:pPr>
            <w:r w:rsidRPr="005A4722">
              <w:rPr>
                <w:b/>
                <w:bCs/>
              </w:rPr>
              <w:t>Arvestatud osaliselt</w:t>
            </w:r>
            <w:r w:rsidR="00061FAD" w:rsidRPr="00061FAD">
              <w:t>.</w:t>
            </w:r>
            <w:r w:rsidR="003B36E9">
              <w:t xml:space="preserve"> Eelistatud lahendus oleks olnud käsitleda varajase abi sekkumise teenust käibemaksu mõttes tervikuna, sest teenuse eesmärk ja väljund on sama ning erinevus seisneb eelkõige rakendamise metoodikas. Tagasisidet arvestades täpsustatakse käibemaksuvabastust siiski üksnes spetsialisti kaasavatele varajase abi sekkumistele, st väheintensiivsetele psühholoogilistele sekkumistele ja muudele RTHS § 22¹ lõike 2 punktis 3 nimetatud sekkumistele.</w:t>
            </w:r>
          </w:p>
          <w:p w14:paraId="3DC50177" w14:textId="520A9732" w:rsidR="003B36E9" w:rsidRDefault="003B36E9" w:rsidP="003B36E9">
            <w:pPr>
              <w:jc w:val="both"/>
            </w:pPr>
            <w:r>
              <w:t>Kavandatav RTHS § 22¹ lõike 2 punkt 3 on kitsalt piiritletud: tegemist on sümptomitega inimesele suunatud, näidustatud ennetuse tasandi juhendipõhise sekkumisega, mis sisaldab seisundi hindamist ja on läbinud tõenduspõhisuse hindamise</w:t>
            </w:r>
            <w:r w:rsidR="00276D77">
              <w:t xml:space="preserve"> ning näidanud peamise tulemusnäitajana sümptomaatika </w:t>
            </w:r>
            <w:r w:rsidR="00276D77">
              <w:lastRenderedPageBreak/>
              <w:t>vähenemist</w:t>
            </w:r>
            <w:r>
              <w:t>. Eelnõu sõnastust on täiendatud</w:t>
            </w:r>
            <w:r w:rsidR="00013464">
              <w:t xml:space="preserve"> spetsialisti nõudega sõnastuses</w:t>
            </w:r>
            <w:r>
              <w:t xml:space="preserve"> </w:t>
            </w:r>
            <w:r w:rsidR="00BF4035" w:rsidRPr="00BF4035">
              <w:t xml:space="preserve">„muu käesoleva paragrahvi lõike 4 alusel kehtestatud loetelus nimetatud varajase abi sekkumine, mille </w:t>
            </w:r>
            <w:r w:rsidR="009C7BBC">
              <w:t xml:space="preserve">läbimist </w:t>
            </w:r>
            <w:r w:rsidR="00BF4035" w:rsidRPr="00BF4035">
              <w:t>toetab teenust vahetult osutav spetsialist“</w:t>
            </w:r>
            <w:r>
              <w:t xml:space="preserve">. </w:t>
            </w:r>
            <w:r w:rsidR="003E0565">
              <w:t>Konkreetsed s</w:t>
            </w:r>
            <w:r>
              <w:t>ekkumised loetletakse nimeliselt ministri määruses</w:t>
            </w:r>
            <w:r w:rsidR="00705CAF">
              <w:t xml:space="preserve"> (nii punkti 1, 2 kui ka 3 osas)</w:t>
            </w:r>
            <w:r>
              <w:t>.</w:t>
            </w:r>
          </w:p>
          <w:p w14:paraId="7CCA45FF" w14:textId="7ED86738" w:rsidR="00584828" w:rsidRPr="00980896" w:rsidRDefault="003B36E9" w:rsidP="00742332">
            <w:pPr>
              <w:jc w:val="both"/>
            </w:pPr>
            <w:r>
              <w:t>Varajase abi sekkumise teenus on seadusega määratletud avaliku süsteemi osa: seda korraldab Tervisekassa, teenuse osutamiseks sõlmitakse haldusleping ning teenuseosutajale ja teenuse sisule kehtestatakse nõuded. Tegemist ei ole vabaturul osutatava üldise eneseabiteenusega. Käibemaksu rakendamise korral tuleks lisanduv käibemaks riigieelarvest ja laekuks riigieelarvesse, mistõttu oleks koondmõju riigieelarvele neutraalne.</w:t>
            </w:r>
            <w:r w:rsidR="00061FAD" w:rsidRPr="00061FAD">
              <w:t xml:space="preserve"> </w:t>
            </w:r>
          </w:p>
        </w:tc>
      </w:tr>
      <w:tr w:rsidR="00C317B3" w14:paraId="7711358B" w14:textId="77777777" w:rsidTr="00C317B3">
        <w:tc>
          <w:tcPr>
            <w:tcW w:w="1337" w:type="dxa"/>
          </w:tcPr>
          <w:p w14:paraId="68E0DB01" w14:textId="78B59FE3" w:rsidR="00C317B3" w:rsidRDefault="00521645" w:rsidP="00473AE0">
            <w:pPr>
              <w:jc w:val="center"/>
              <w:rPr>
                <w:b/>
                <w:bCs/>
              </w:rPr>
            </w:pPr>
            <w:r>
              <w:rPr>
                <w:b/>
                <w:bCs/>
              </w:rPr>
              <w:lastRenderedPageBreak/>
              <w:t>1.3</w:t>
            </w:r>
          </w:p>
        </w:tc>
        <w:tc>
          <w:tcPr>
            <w:tcW w:w="6352" w:type="dxa"/>
          </w:tcPr>
          <w:p w14:paraId="153EAE27" w14:textId="742912AC" w:rsidR="00C317B3" w:rsidRPr="003F55F2" w:rsidRDefault="003F55F2" w:rsidP="00473AE0">
            <w:r w:rsidRPr="003F55F2">
              <w:t xml:space="preserve">Uute ametikohtade loomise osas märgime, et iga uue ametikoha loomine peab olema väga kaalutud ja tuleb eelistada asutuse või valitsemisala eelarveliste ressursside või inimressursside kasutamist.  </w:t>
            </w:r>
          </w:p>
        </w:tc>
        <w:tc>
          <w:tcPr>
            <w:tcW w:w="5887" w:type="dxa"/>
          </w:tcPr>
          <w:p w14:paraId="20ABBA27" w14:textId="26A2B2B4" w:rsidR="00C317B3" w:rsidRPr="00156128" w:rsidRDefault="00477D9F" w:rsidP="00477D9F">
            <w:pPr>
              <w:jc w:val="both"/>
            </w:pPr>
            <w:r w:rsidRPr="7C9BBE28">
              <w:rPr>
                <w:b/>
                <w:bCs/>
              </w:rPr>
              <w:t>Teadmiseks võetud</w:t>
            </w:r>
            <w:r w:rsidR="00156128" w:rsidRPr="7C9BBE28">
              <w:rPr>
                <w:b/>
                <w:bCs/>
              </w:rPr>
              <w:t>.</w:t>
            </w:r>
            <w:r w:rsidR="00B02F5C">
              <w:rPr>
                <w:b/>
                <w:bCs/>
              </w:rPr>
              <w:t xml:space="preserve"> </w:t>
            </w:r>
            <w:r w:rsidR="00CB2DF6">
              <w:t>Uue teenuskihi korraldamiseks e</w:t>
            </w:r>
            <w:r w:rsidR="00BA1BEF">
              <w:t>i looda uusi ametikohti Sotsiaalministeeriumisse ega Tervise Arengu Instituuti</w:t>
            </w:r>
            <w:r w:rsidR="00BF6B66">
              <w:t xml:space="preserve">, kus </w:t>
            </w:r>
            <w:r>
              <w:t>rakendatakse</w:t>
            </w:r>
            <w:r w:rsidR="00BF6B66">
              <w:t xml:space="preserve"> olemasolevaid inimressursse. </w:t>
            </w:r>
            <w:r w:rsidR="00610912">
              <w:t xml:space="preserve">Tervisekassale lisatakse </w:t>
            </w:r>
            <w:r w:rsidR="00E13966">
              <w:t xml:space="preserve">uute rollide katmiseks </w:t>
            </w:r>
            <w:r w:rsidR="006F0D56">
              <w:t xml:space="preserve">vastavad </w:t>
            </w:r>
            <w:r w:rsidR="00E13966">
              <w:t>ametikohad.</w:t>
            </w:r>
          </w:p>
        </w:tc>
      </w:tr>
      <w:tr w:rsidR="00C317B3" w14:paraId="7C1086E3" w14:textId="77777777" w:rsidTr="00C317B3">
        <w:tc>
          <w:tcPr>
            <w:tcW w:w="1337" w:type="dxa"/>
          </w:tcPr>
          <w:p w14:paraId="6E70A49B" w14:textId="0BA575B1" w:rsidR="00C317B3" w:rsidRDefault="00521645" w:rsidP="00473AE0">
            <w:pPr>
              <w:jc w:val="center"/>
              <w:rPr>
                <w:b/>
                <w:bCs/>
              </w:rPr>
            </w:pPr>
            <w:r>
              <w:rPr>
                <w:b/>
                <w:bCs/>
              </w:rPr>
              <w:t>1.4</w:t>
            </w:r>
          </w:p>
        </w:tc>
        <w:tc>
          <w:tcPr>
            <w:tcW w:w="6352" w:type="dxa"/>
          </w:tcPr>
          <w:p w14:paraId="7267B2DC" w14:textId="2E20C7B2" w:rsidR="00C317B3" w:rsidRPr="0017558B" w:rsidRDefault="0017558B" w:rsidP="00473AE0">
            <w:r w:rsidRPr="0017558B">
              <w:t xml:space="preserve">Seletuskirja lisa 1 rakendusakti kavandi § 8 kehtestamisel soovitame seletuskirjas selgitada täpsemalt, kuidas ja millises riigihanke etapis tuleks selles paragrahvis loetletud </w:t>
            </w:r>
            <w:r w:rsidRPr="0017558B">
              <w:lastRenderedPageBreak/>
              <w:t>asjaolusid arvestada tagades sealjuures kooskõla riigihangete seadusega.</w:t>
            </w:r>
          </w:p>
        </w:tc>
        <w:tc>
          <w:tcPr>
            <w:tcW w:w="5887" w:type="dxa"/>
          </w:tcPr>
          <w:p w14:paraId="0F459923" w14:textId="19EB4F42" w:rsidR="00C317B3" w:rsidRPr="0017558B" w:rsidRDefault="0FF9629A" w:rsidP="00FF3522">
            <w:pPr>
              <w:jc w:val="both"/>
            </w:pPr>
            <w:r w:rsidRPr="7C9BBE28">
              <w:rPr>
                <w:b/>
                <w:bCs/>
              </w:rPr>
              <w:lastRenderedPageBreak/>
              <w:t>Teadmiseks võetud</w:t>
            </w:r>
            <w:r w:rsidR="0017558B" w:rsidRPr="7C9BBE28">
              <w:rPr>
                <w:b/>
                <w:bCs/>
              </w:rPr>
              <w:t>.</w:t>
            </w:r>
            <w:r w:rsidR="00242BA2">
              <w:t xml:space="preserve"> R</w:t>
            </w:r>
            <w:r w:rsidR="00242BA2" w:rsidRPr="00242BA2">
              <w:t xml:space="preserve">akendusakti koostamisel </w:t>
            </w:r>
            <w:r w:rsidR="00FF3522">
              <w:t xml:space="preserve">on kavas </w:t>
            </w:r>
            <w:r w:rsidR="00242BA2" w:rsidRPr="00242BA2">
              <w:t>täpsusta</w:t>
            </w:r>
            <w:r w:rsidR="00FF3522">
              <w:t>da</w:t>
            </w:r>
            <w:r w:rsidR="00242BA2" w:rsidRPr="00242BA2">
              <w:t xml:space="preserve"> </w:t>
            </w:r>
            <w:r w:rsidR="00FF3522" w:rsidRPr="0017558B">
              <w:t>§</w:t>
            </w:r>
            <w:r w:rsidR="00FF3522">
              <w:t xml:space="preserve"> </w:t>
            </w:r>
            <w:r w:rsidR="00242BA2" w:rsidRPr="00242BA2">
              <w:t>8-s toodud prioriteetide rakendamist tööprotsessi etappides.</w:t>
            </w:r>
          </w:p>
        </w:tc>
      </w:tr>
      <w:tr w:rsidR="00473AE0" w14:paraId="43812CF5" w14:textId="77777777" w:rsidTr="00166E85">
        <w:tc>
          <w:tcPr>
            <w:tcW w:w="1337" w:type="dxa"/>
            <w:shd w:val="clear" w:color="auto" w:fill="C1E4F5" w:themeFill="accent1" w:themeFillTint="33"/>
          </w:tcPr>
          <w:p w14:paraId="7052A2DE" w14:textId="633E330F" w:rsidR="00473AE0" w:rsidRDefault="00C317B3" w:rsidP="00473AE0">
            <w:pPr>
              <w:jc w:val="center"/>
              <w:rPr>
                <w:b/>
                <w:bCs/>
              </w:rPr>
            </w:pPr>
            <w:r>
              <w:rPr>
                <w:b/>
                <w:bCs/>
              </w:rPr>
              <w:t>2</w:t>
            </w:r>
            <w:r w:rsidR="00473AE0">
              <w:rPr>
                <w:b/>
                <w:bCs/>
              </w:rPr>
              <w:t>.</w:t>
            </w:r>
          </w:p>
        </w:tc>
        <w:tc>
          <w:tcPr>
            <w:tcW w:w="6352" w:type="dxa"/>
            <w:shd w:val="clear" w:color="auto" w:fill="C1E4F5" w:themeFill="accent1" w:themeFillTint="33"/>
          </w:tcPr>
          <w:p w14:paraId="2D3EFFFB" w14:textId="4B86F754" w:rsidR="00473AE0" w:rsidRPr="0424BAE2" w:rsidRDefault="00473AE0" w:rsidP="00473AE0">
            <w:pPr>
              <w:rPr>
                <w:b/>
                <w:bCs/>
              </w:rPr>
            </w:pPr>
            <w:r>
              <w:rPr>
                <w:b/>
                <w:bCs/>
              </w:rPr>
              <w:t>Justiits- ja Digiministeerium</w:t>
            </w:r>
          </w:p>
        </w:tc>
        <w:tc>
          <w:tcPr>
            <w:tcW w:w="5887" w:type="dxa"/>
            <w:shd w:val="clear" w:color="auto" w:fill="C1E4F5" w:themeFill="accent1" w:themeFillTint="33"/>
          </w:tcPr>
          <w:p w14:paraId="64EF1839" w14:textId="77777777" w:rsidR="00473AE0" w:rsidRDefault="00473AE0" w:rsidP="00473AE0">
            <w:pPr>
              <w:rPr>
                <w:b/>
                <w:bCs/>
              </w:rPr>
            </w:pPr>
          </w:p>
        </w:tc>
      </w:tr>
      <w:tr w:rsidR="00473AE0" w14:paraId="004C7AD6" w14:textId="77777777" w:rsidTr="00166E85">
        <w:tc>
          <w:tcPr>
            <w:tcW w:w="1337" w:type="dxa"/>
          </w:tcPr>
          <w:p w14:paraId="52512ECE" w14:textId="77777777" w:rsidR="00473AE0" w:rsidRDefault="00473AE0" w:rsidP="00473AE0">
            <w:pPr>
              <w:jc w:val="center"/>
              <w:rPr>
                <w:b/>
                <w:bCs/>
              </w:rPr>
            </w:pPr>
          </w:p>
        </w:tc>
        <w:tc>
          <w:tcPr>
            <w:tcW w:w="6352" w:type="dxa"/>
          </w:tcPr>
          <w:p w14:paraId="0F7D6F47" w14:textId="38B38655" w:rsidR="00473AE0" w:rsidRPr="00AE3ED1" w:rsidRDefault="00AE3ED1" w:rsidP="00473AE0">
            <w:r w:rsidRPr="00AE3ED1">
              <w:t>Sotsiaalministeerium on Justiits- ja Digiministeeriumile esitanud kooskõlastamiseks rahvatervishoiu seaduse (RTHS) muutmise ja sellega seonduvalt teiste seaduste muutmise seaduse eelnõu (eelnõu). Justiits- ja Digiministeerium kooskõlastab eelnõu märkustega.</w:t>
            </w:r>
          </w:p>
        </w:tc>
        <w:tc>
          <w:tcPr>
            <w:tcW w:w="5887" w:type="dxa"/>
          </w:tcPr>
          <w:p w14:paraId="5A22B37C" w14:textId="141346A1" w:rsidR="00473AE0" w:rsidRDefault="00473AE0" w:rsidP="00473AE0">
            <w:pPr>
              <w:rPr>
                <w:b/>
                <w:bCs/>
              </w:rPr>
            </w:pPr>
          </w:p>
        </w:tc>
      </w:tr>
      <w:tr w:rsidR="00473AE0" w:rsidRPr="00495214" w14:paraId="76EDE001" w14:textId="77777777" w:rsidTr="00166E85">
        <w:tc>
          <w:tcPr>
            <w:tcW w:w="1337" w:type="dxa"/>
          </w:tcPr>
          <w:p w14:paraId="4FAD9798" w14:textId="18B5A718" w:rsidR="00473AE0" w:rsidRDefault="0005611A" w:rsidP="00473AE0">
            <w:pPr>
              <w:jc w:val="center"/>
              <w:rPr>
                <w:b/>
                <w:bCs/>
              </w:rPr>
            </w:pPr>
            <w:r>
              <w:rPr>
                <w:b/>
                <w:bCs/>
              </w:rPr>
              <w:t>2.1</w:t>
            </w:r>
          </w:p>
        </w:tc>
        <w:tc>
          <w:tcPr>
            <w:tcW w:w="6352" w:type="dxa"/>
          </w:tcPr>
          <w:p w14:paraId="519D947C" w14:textId="2742499C" w:rsidR="00473AE0" w:rsidRPr="00AE3ED1" w:rsidRDefault="00FB17F5" w:rsidP="00473AE0">
            <w:r w:rsidRPr="00FB17F5">
              <w:t>Eelnõu § 1 p 2 (RTHS § 221 lg 2 p 3 ja lg 4) – esimesel kooskõlastusringil juhtisime tähelepanu, et varajase abi sekkumiste loetelu ja osutamise tingimuste volitusnorm ei ole piisavalt piiritletud. Kuigi eelnõusse on lisatud sekkumise üldnõuded, võimaldavad § 22¹ lõike 2 punkt 3 ja lõige 4 määrusega kehtestada ka „muu“ varajase abi sekkumise. Seadusest ei nähtu piisavalt selgelt, milliste tunnuste alusel sellist sekkumist eristatakse ega milliseid täiendavaid sekkumisliike võib määrusega kehtestada. Palume volitusnormi eset täpsemalt piiritleda.</w:t>
            </w:r>
          </w:p>
        </w:tc>
        <w:tc>
          <w:tcPr>
            <w:tcW w:w="5887" w:type="dxa"/>
          </w:tcPr>
          <w:p w14:paraId="255632F6" w14:textId="3FC8E69A" w:rsidR="00473AE0" w:rsidRPr="00495214" w:rsidRDefault="007742DF" w:rsidP="00823233">
            <w:pPr>
              <w:jc w:val="both"/>
              <w:rPr>
                <w:b/>
                <w:bCs/>
              </w:rPr>
            </w:pPr>
            <w:r w:rsidRPr="00495214">
              <w:rPr>
                <w:b/>
                <w:bCs/>
              </w:rPr>
              <w:t>Arvestatud</w:t>
            </w:r>
            <w:r w:rsidR="00B141AF" w:rsidRPr="00495214">
              <w:t xml:space="preserve">. </w:t>
            </w:r>
            <w:r w:rsidRPr="00495214">
              <w:t xml:space="preserve">Rõhutame, et kavandatav RTHS § 22¹ lg 2 punkt 3 on endiselt väga kitsalt piiratud teenus: sümptomitega inimesele suunatud sekkumine näidustatud ennetuse tasandil, mis on juhendipõhine, sisaldab seisundi hindamist ning on edukalt läbinud tõenduspõhisuse hindamise, kus peamine tulemusnäitaja on sümptomaatika leevenemine. </w:t>
            </w:r>
            <w:r w:rsidR="00E828C5" w:rsidRPr="00495214">
              <w:t xml:space="preserve">Täiendasime eelnõus 3) sõnastust: „muu käesoleva paragrahvi lõike 4 alusel kehtestatud loetelus nimetatud varajase abi sekkumine, mille </w:t>
            </w:r>
            <w:r w:rsidR="009C7BBC">
              <w:t xml:space="preserve">läbimist </w:t>
            </w:r>
            <w:r w:rsidR="00E828C5" w:rsidRPr="00495214">
              <w:t>toetab teenust vahetult osutav spetsialist“.</w:t>
            </w:r>
          </w:p>
        </w:tc>
      </w:tr>
      <w:tr w:rsidR="007F7210" w14:paraId="6668C2A4" w14:textId="77777777" w:rsidTr="00166E85">
        <w:tc>
          <w:tcPr>
            <w:tcW w:w="1337" w:type="dxa"/>
          </w:tcPr>
          <w:p w14:paraId="02FAD136" w14:textId="3AD00CE6" w:rsidR="007F7210" w:rsidRDefault="0005611A" w:rsidP="00473AE0">
            <w:pPr>
              <w:jc w:val="center"/>
              <w:rPr>
                <w:b/>
                <w:bCs/>
              </w:rPr>
            </w:pPr>
            <w:r>
              <w:rPr>
                <w:b/>
                <w:bCs/>
              </w:rPr>
              <w:t>2.2</w:t>
            </w:r>
          </w:p>
        </w:tc>
        <w:tc>
          <w:tcPr>
            <w:tcW w:w="6352" w:type="dxa"/>
          </w:tcPr>
          <w:p w14:paraId="6B38B984" w14:textId="38B94772" w:rsidR="007F7210" w:rsidRPr="00FB17F5" w:rsidRDefault="001A390A" w:rsidP="00473AE0">
            <w:r w:rsidRPr="001A390A">
              <w:t>Eelnõu § 1 p 2 (RTHS § 22</w:t>
            </w:r>
            <w:r>
              <w:rPr>
                <w:vertAlign w:val="superscript"/>
              </w:rPr>
              <w:t>2</w:t>
            </w:r>
            <w:r w:rsidRPr="001A390A">
              <w:t xml:space="preserve"> lg 1) – eelnõust ei nähtu piisavalt selgelt, millistele organisatsioonilistele, tehnilistele, infoturbe- ja pädevusnõuetele peab struktureeritud eneseabi sekkumist rakendav teenuseosutaja vastama. Arvestades terviseandmete töötlemist ja võimalike </w:t>
            </w:r>
            <w:r w:rsidRPr="001A390A">
              <w:lastRenderedPageBreak/>
              <w:t>digilahenduste kasutamist, palume põhilised nõuded sätestada seaduses või näha nende täpsustamiseks ette piisavalt piiritletud volitusnorm.</w:t>
            </w:r>
          </w:p>
        </w:tc>
        <w:tc>
          <w:tcPr>
            <w:tcW w:w="5887" w:type="dxa"/>
          </w:tcPr>
          <w:p w14:paraId="7A31DFEF" w14:textId="112E5177" w:rsidR="007F7210" w:rsidRDefault="7719AF1E" w:rsidP="00A803FA">
            <w:pPr>
              <w:jc w:val="both"/>
              <w:rPr>
                <w:b/>
                <w:bCs/>
              </w:rPr>
            </w:pPr>
            <w:r w:rsidRPr="6630C565">
              <w:rPr>
                <w:b/>
                <w:bCs/>
              </w:rPr>
              <w:lastRenderedPageBreak/>
              <w:t>Arvestatud.</w:t>
            </w:r>
            <w:r w:rsidR="006A5B11">
              <w:rPr>
                <w:b/>
                <w:bCs/>
              </w:rPr>
              <w:t xml:space="preserve"> </w:t>
            </w:r>
            <w:r w:rsidR="006808F5" w:rsidRPr="006E33B2">
              <w:t>Lisasime</w:t>
            </w:r>
            <w:r w:rsidR="00B316D1" w:rsidRPr="006E33B2">
              <w:t xml:space="preserve"> teenuse</w:t>
            </w:r>
            <w:r w:rsidR="003158A8" w:rsidRPr="006E33B2">
              <w:t>osutaja</w:t>
            </w:r>
            <w:r w:rsidR="006808F5" w:rsidRPr="006E33B2">
              <w:t xml:space="preserve"> kohustuste </w:t>
            </w:r>
            <w:r w:rsidR="006E33B2" w:rsidRPr="006E33B2">
              <w:t>loetellu teenusesaaja andmete konfidentsiaalsuse teenuse osutamise ajal ja pärast teenuse osutamise lõppemist ning teenuse osutamisel töödeldavate isikuandmete kaitse</w:t>
            </w:r>
            <w:r w:rsidR="006E33B2">
              <w:t>,</w:t>
            </w:r>
            <w:r w:rsidR="006E33B2" w:rsidRPr="006E33B2">
              <w:t xml:space="preserve"> rakendades selleks riskidele </w:t>
            </w:r>
            <w:r w:rsidR="006E33B2" w:rsidRPr="006E33B2">
              <w:lastRenderedPageBreak/>
              <w:t>vastavaid organisatsioonilisi, tehnilisi ja infoturbemeetmeid</w:t>
            </w:r>
            <w:r w:rsidR="006E33B2">
              <w:t>.</w:t>
            </w:r>
          </w:p>
        </w:tc>
      </w:tr>
      <w:tr w:rsidR="007F7210" w14:paraId="3157C520" w14:textId="77777777" w:rsidTr="00166E85">
        <w:tc>
          <w:tcPr>
            <w:tcW w:w="1337" w:type="dxa"/>
          </w:tcPr>
          <w:p w14:paraId="17215C03" w14:textId="259EA46E" w:rsidR="007F7210" w:rsidRDefault="0005611A" w:rsidP="00473AE0">
            <w:pPr>
              <w:jc w:val="center"/>
              <w:rPr>
                <w:b/>
                <w:bCs/>
              </w:rPr>
            </w:pPr>
            <w:r>
              <w:rPr>
                <w:b/>
                <w:bCs/>
              </w:rPr>
              <w:lastRenderedPageBreak/>
              <w:t>2.3</w:t>
            </w:r>
          </w:p>
        </w:tc>
        <w:tc>
          <w:tcPr>
            <w:tcW w:w="6352" w:type="dxa"/>
          </w:tcPr>
          <w:p w14:paraId="75D3988F" w14:textId="63BF2511" w:rsidR="007F7210" w:rsidRPr="00FB17F5" w:rsidRDefault="00294574" w:rsidP="00473AE0">
            <w:r w:rsidRPr="00294574">
              <w:t>Eelnõu § 1 p 2 (RTHS § 22³, seletuskiri ja digitaalne sõelhindamine) – esimesel kooskõlastusringil palusime täpsustada andmete edastamist, automatiseeritud töötlemist ja osaliste rolle. Kuigi kooskõlastustabeli kohaselt automaatset andmevahetust ei looda, kirjeldatakse samas keskse digitaalse teenuseteekonna, sõelhindamise ja teenustele suunamise süsteemi arendamist. Seetõttu ei ole andmetöötlusmudel endiselt piisavalt selge. Palume täpsustada, kes sõelinstrumenti kasutab, kus andmeid töödeldakse, kes on vastutav töötleja ning kas ja millises ulatuses liiguvad andmed teenuseosutaja, Tervisekassa ja Tervise ja Heaolu Infosüsteemide Keskuse vahel. Kui keskne sõelhindamise süsteem on teenuse rakendamise osa, tuleb selle eesmärgid, osaliste rollid, põhilised andmekategooriad ja andmete liikumine seaduses selgelt sätestada. Seletuskirjas palume selgitada ka süsteemi automaatseid hinnanguid või soovitusi, nende mõju inimesele pakutavale sekkumisele ning kavandatud kaitsemeetmeid.</w:t>
            </w:r>
          </w:p>
        </w:tc>
        <w:tc>
          <w:tcPr>
            <w:tcW w:w="5887" w:type="dxa"/>
          </w:tcPr>
          <w:p w14:paraId="70D4F763" w14:textId="073B10DC" w:rsidR="007F7210" w:rsidRDefault="29D29FF4" w:rsidP="00317B1F">
            <w:pPr>
              <w:jc w:val="both"/>
            </w:pPr>
            <w:r w:rsidRPr="6C05F9F4">
              <w:rPr>
                <w:b/>
                <w:bCs/>
              </w:rPr>
              <w:t>Arvestatud</w:t>
            </w:r>
            <w:r w:rsidR="6C0A0340" w:rsidRPr="6C05F9F4">
              <w:rPr>
                <w:b/>
                <w:bCs/>
              </w:rPr>
              <w:t>.</w:t>
            </w:r>
            <w:r w:rsidR="00D1419C">
              <w:rPr>
                <w:b/>
                <w:bCs/>
              </w:rPr>
              <w:t xml:space="preserve"> </w:t>
            </w:r>
            <w:r w:rsidR="00F52214" w:rsidRPr="00834F37">
              <w:t>Seletuskirja on täpsustatud. Käesoleva eelnõuga ei looda keskset digitaalset sõelhindamise ega teenustele automaatse suunamise süsteemi, uut andmekogu või automaatset andmevahetust teenuseosutaja, Tervisekassa ja TEHIKu vahel. Hindamisvahendit kasutatakse konkreetse sekkumise osana teenusesaaja seisundi ja sekkumise tulemuse hindamiseks. VIPS-i puhul kasutab hindamisvahendit teenust vahetult osutav spetsialist, struktureeritud eneseabi puhul võib hindamisvahend olla sekkumise osa. Andmed dokumenteeritakse teenuseosutaja kasutatavas infosüsteemis ning vastutav töötleja on teenuseosutaja. Hindamisvahendi tulemus ei too kaasa automatiseeritud otsust ega piira inimese juurdepääsu teistele abitasanditele.</w:t>
            </w:r>
          </w:p>
          <w:p w14:paraId="54440F4E" w14:textId="19437232" w:rsidR="007F7210" w:rsidRDefault="00F52214" w:rsidP="00317B1F">
            <w:pPr>
              <w:jc w:val="both"/>
            </w:pPr>
            <w:r w:rsidRPr="00834F37">
              <w:t>Eelnõust eraldi arendatava digitaalse teenuseteekonna võimalik kasutuselevõtt otsustatakse pärast pilootprojekti ning sellele peab eelnema andmetöötlusmudeli, osaliste rollide, andmevoogude ja kaitsemeetmete õiguslik analüüs ning õigusliku aluse loomine.</w:t>
            </w:r>
          </w:p>
          <w:p w14:paraId="51908C00" w14:textId="44EBB2E9" w:rsidR="007F7210" w:rsidRDefault="007F7210" w:rsidP="00317B1F">
            <w:pPr>
              <w:jc w:val="both"/>
              <w:rPr>
                <w:b/>
                <w:bCs/>
              </w:rPr>
            </w:pPr>
          </w:p>
        </w:tc>
      </w:tr>
      <w:tr w:rsidR="007F7210" w14:paraId="223D3D5C" w14:textId="77777777" w:rsidTr="00166E85">
        <w:tc>
          <w:tcPr>
            <w:tcW w:w="1337" w:type="dxa"/>
          </w:tcPr>
          <w:p w14:paraId="49A4E380" w14:textId="1B31D772" w:rsidR="007F7210" w:rsidRDefault="0005611A" w:rsidP="00473AE0">
            <w:pPr>
              <w:jc w:val="center"/>
              <w:rPr>
                <w:b/>
                <w:bCs/>
              </w:rPr>
            </w:pPr>
            <w:r>
              <w:rPr>
                <w:b/>
                <w:bCs/>
              </w:rPr>
              <w:lastRenderedPageBreak/>
              <w:t>2.4</w:t>
            </w:r>
          </w:p>
        </w:tc>
        <w:tc>
          <w:tcPr>
            <w:tcW w:w="6352" w:type="dxa"/>
          </w:tcPr>
          <w:p w14:paraId="55B881F6" w14:textId="6CE361CD" w:rsidR="007F7210" w:rsidRPr="00FB17F5" w:rsidRDefault="00893536" w:rsidP="00473AE0">
            <w:r w:rsidRPr="00893536">
              <w:t>Eelnõu § 1 p 2 (RTHS §-d 22³ ja 22⁵) – esimesel kooskõlastusringil palusime selgelt määrata Tervisekassa rolli isikuandmete töötlemisel ning töödeldavate andmete eesmärgid ja koosseisu. Kooskõlastustabeli selgitus ei ole piisav, sest sellest ei nähtu Tervisekassa roll ega õiguslik alus rahastamise või lepingu täitmise kontrolli eesmärgil edastatavate isikuandmete töötlemisel.</w:t>
            </w:r>
            <w:r w:rsidR="008040E9">
              <w:t xml:space="preserve"> </w:t>
            </w:r>
            <w:r w:rsidR="008040E9" w:rsidRPr="008040E9">
              <w:t>Palume seaduses sätestada Tervisekassale andmete edastamise ja edasise töötlemise eesmärgid, ülesanded, vastutus, põhilised andmekategooriad ning lubatud töötlemise ulatus. Samuti palume selles osas täiendada seletuskirja. Isikuandmete, eriti terviseandmete edastamise olulisi tingimusi ei saa jätta üksnes halduslepinguga määramiseks. Seadusest peab nähtuma, kas Tervisekassale edastatakse isikustatud terviseandmeid või kasutatakse kontrolliks isikustamata, pseudonüümitud või koondatud andmeid; määrusega võib seda üksnes tehniliselt täpsustada.</w:t>
            </w:r>
          </w:p>
        </w:tc>
        <w:tc>
          <w:tcPr>
            <w:tcW w:w="5887" w:type="dxa"/>
          </w:tcPr>
          <w:p w14:paraId="225E99C1" w14:textId="040788C9" w:rsidR="007F7210" w:rsidRDefault="004015CD" w:rsidP="00DA7303">
            <w:pPr>
              <w:jc w:val="both"/>
              <w:rPr>
                <w:b/>
                <w:bCs/>
              </w:rPr>
            </w:pPr>
            <w:r>
              <w:rPr>
                <w:b/>
                <w:bCs/>
              </w:rPr>
              <w:t xml:space="preserve">Arvestatud. </w:t>
            </w:r>
            <w:r>
              <w:t xml:space="preserve">Eelnõu on täiendatud sättega, mille kohaselt </w:t>
            </w:r>
            <w:r w:rsidR="00DA7303" w:rsidRPr="00DA7303">
              <w:t>Tervisekassal on õigus halduslepingu täitmise kontrollimiseks saada teenuseosutajalt andmeid teenuse osutamise kohta isikustamata kujul. Isikuandmeid, sealhulgas eriliiki isikuandmeid võib Tervisekassale edastada minimaalselt vajalikus ulatuses üksnes juhul, kui see on vältimatult vajalik käesolevas seaduses sätestatud ülesande täitmiseks. </w:t>
            </w:r>
            <w:r w:rsidR="00DA7303" w:rsidRPr="00DA7303">
              <w:rPr>
                <w:b/>
                <w:bCs/>
              </w:rPr>
              <w:t xml:space="preserve"> </w:t>
            </w:r>
          </w:p>
        </w:tc>
      </w:tr>
      <w:tr w:rsidR="007F7210" w14:paraId="58266EFF" w14:textId="77777777" w:rsidTr="00166E85">
        <w:tc>
          <w:tcPr>
            <w:tcW w:w="1337" w:type="dxa"/>
          </w:tcPr>
          <w:p w14:paraId="42576D39" w14:textId="40A85A6A" w:rsidR="007F7210" w:rsidRDefault="0005611A" w:rsidP="00473AE0">
            <w:pPr>
              <w:jc w:val="center"/>
              <w:rPr>
                <w:b/>
                <w:bCs/>
              </w:rPr>
            </w:pPr>
            <w:r>
              <w:rPr>
                <w:b/>
                <w:bCs/>
              </w:rPr>
              <w:t>2.5</w:t>
            </w:r>
          </w:p>
        </w:tc>
        <w:tc>
          <w:tcPr>
            <w:tcW w:w="6352" w:type="dxa"/>
          </w:tcPr>
          <w:p w14:paraId="2F05FCB9" w14:textId="363B4A3C" w:rsidR="007F7210" w:rsidRPr="00FB17F5" w:rsidRDefault="00805D21" w:rsidP="00473AE0">
            <w:r w:rsidRPr="00805D21">
              <w:t xml:space="preserve">Alaealiste isikuandmete töötlemine – esimesel kooskõlastusringil palusime täpsustada alaealiste isikuandmete töötlemise erisusi. Kooskõlastustabelis viidatud isikuandmete kaitse seaduse § 8 lõige 1 ja seadusliku esindaja nõusolek ei käsitle piisavalt teenuse eripära ega laste terviseandmete töötlemise riske, eriti kuna töötlemise alusena nähakse ette isikuandmete kaitse </w:t>
            </w:r>
            <w:r w:rsidRPr="00805D21">
              <w:lastRenderedPageBreak/>
              <w:t>üldmääruse artikli 9 lõike 2 punkt h. Palume seletuskirjas käsitleda alaealiste andmetöötluse eririske ja kaitsemeetmeid, sealhulgas eakohast teavitamist, ligipääsu- ja konfidentsiaalsusküsimusi, riskisignaalidele reageerimist ning lapse ja seadusliku esindaja rolli.</w:t>
            </w:r>
          </w:p>
        </w:tc>
        <w:tc>
          <w:tcPr>
            <w:tcW w:w="5887" w:type="dxa"/>
          </w:tcPr>
          <w:p w14:paraId="13BD16F5" w14:textId="71A31FD8" w:rsidR="007F7210" w:rsidRPr="00C70720" w:rsidRDefault="00BB1A72" w:rsidP="00473AE0">
            <w:r>
              <w:rPr>
                <w:b/>
                <w:bCs/>
              </w:rPr>
              <w:lastRenderedPageBreak/>
              <w:t>A</w:t>
            </w:r>
            <w:r w:rsidR="00C70720">
              <w:rPr>
                <w:b/>
                <w:bCs/>
              </w:rPr>
              <w:t xml:space="preserve">rvestatud. </w:t>
            </w:r>
            <w:r w:rsidR="00C70720">
              <w:t xml:space="preserve">Seletuskiri on vastavalt täiendatud. </w:t>
            </w:r>
          </w:p>
        </w:tc>
      </w:tr>
      <w:tr w:rsidR="00C317B3" w14:paraId="1134031A" w14:textId="77777777" w:rsidTr="00166E85">
        <w:tc>
          <w:tcPr>
            <w:tcW w:w="1337" w:type="dxa"/>
            <w:tcBorders>
              <w:bottom w:val="double" w:sz="4" w:space="0" w:color="auto"/>
            </w:tcBorders>
          </w:tcPr>
          <w:p w14:paraId="383C2857" w14:textId="2947BD02" w:rsidR="00C317B3" w:rsidRDefault="0005611A" w:rsidP="00C317B3">
            <w:pPr>
              <w:jc w:val="center"/>
              <w:rPr>
                <w:b/>
                <w:bCs/>
              </w:rPr>
            </w:pPr>
            <w:r>
              <w:rPr>
                <w:b/>
                <w:bCs/>
              </w:rPr>
              <w:t>2.6</w:t>
            </w:r>
          </w:p>
        </w:tc>
        <w:tc>
          <w:tcPr>
            <w:tcW w:w="6352" w:type="dxa"/>
            <w:tcBorders>
              <w:bottom w:val="double" w:sz="4" w:space="0" w:color="auto"/>
            </w:tcBorders>
          </w:tcPr>
          <w:p w14:paraId="76E468E5" w14:textId="471C1C82" w:rsidR="00C317B3" w:rsidRPr="0424BAE2" w:rsidRDefault="00C317B3" w:rsidP="00C317B3">
            <w:pPr>
              <w:rPr>
                <w:b/>
                <w:bCs/>
              </w:rPr>
            </w:pPr>
            <w:r w:rsidRPr="007528CF">
              <w:t>Palume arvestada käesoleva kirja lisas esitatud eelnõu ja seletuskirja failis tehtud märkustega.</w:t>
            </w:r>
          </w:p>
        </w:tc>
        <w:tc>
          <w:tcPr>
            <w:tcW w:w="5887" w:type="dxa"/>
            <w:tcBorders>
              <w:bottom w:val="double" w:sz="4" w:space="0" w:color="auto"/>
            </w:tcBorders>
          </w:tcPr>
          <w:p w14:paraId="5B08B724" w14:textId="533C0BAF" w:rsidR="00F7223D" w:rsidRDefault="47AEBF47" w:rsidP="00F7223D">
            <w:pPr>
              <w:jc w:val="both"/>
            </w:pPr>
            <w:r w:rsidRPr="6C05F9F4">
              <w:rPr>
                <w:b/>
                <w:bCs/>
              </w:rPr>
              <w:t>Arvestatud osaliselt.</w:t>
            </w:r>
            <w:r>
              <w:t xml:space="preserve"> </w:t>
            </w:r>
            <w:r w:rsidR="1DCFDEA7" w:rsidRPr="003D49EB">
              <w:t xml:space="preserve">Oleme eelnõu ja seletuskirja failides esitatud keele- ja normitehnilistest ettepanekutest </w:t>
            </w:r>
            <w:r w:rsidR="00FE72DE">
              <w:t>valdava osa</w:t>
            </w:r>
            <w:r w:rsidR="1DCFDEA7" w:rsidRPr="003D49EB">
              <w:t xml:space="preserve"> arvesse võtnud. Me ei arvesta ettepanekuga asendada termin „sekkumine“ terminiga „meede“. „Sekkumine“ on rahvatervise ja vaimse tervise valdkonnas kinnistunud neutraalne erialatermin, millega tähistatakse eesmärgipärast ja hinnatavat tegevust või programmi; termin on esitatud ka Sõnaveebi rahvatervishoiu sõnastikus. Eelnõu lähtub sekkumispõhisest regulatsioonist, mille puhul hinnatakse ja reguleeritakse konkreetse sekkumise sisu, tõenduspõhisust ning rakendamise tingimusi, mitte üksnes teenuseosutaja kutseala või teenuse korralduslikku vormi. „Teenus“ tähistab seejuures laiemat korralduslikku raamistikku, mille raames võib rakendada üht või mitut sekkumist, ning „meede“ ei anna sama täpselt edasi konkreetset juhendipõhist, eesmärgistatud ja hinnatavat tegevust. Seetõttu säilitame eelnõus termini „varajase abi sekkumine“</w:t>
            </w:r>
            <w:r w:rsidR="1DCFDEA7">
              <w:t>.</w:t>
            </w:r>
          </w:p>
          <w:p w14:paraId="33990A7C" w14:textId="1EB5820E" w:rsidR="009051A7" w:rsidRPr="009051A7" w:rsidRDefault="009051A7" w:rsidP="00F7223D">
            <w:pPr>
              <w:jc w:val="both"/>
            </w:pPr>
          </w:p>
        </w:tc>
      </w:tr>
      <w:tr w:rsidR="00C317B3" w14:paraId="512767D6" w14:textId="77777777" w:rsidTr="00861F0B">
        <w:tc>
          <w:tcPr>
            <w:tcW w:w="1337" w:type="dxa"/>
            <w:tcBorders>
              <w:top w:val="double" w:sz="4" w:space="0" w:color="auto"/>
            </w:tcBorders>
            <w:shd w:val="clear" w:color="auto" w:fill="83CAEB" w:themeFill="accent1" w:themeFillTint="66"/>
            <w:vAlign w:val="center"/>
          </w:tcPr>
          <w:p w14:paraId="4F890426" w14:textId="04F04DE2" w:rsidR="00C317B3" w:rsidRPr="00473AE0" w:rsidRDefault="00C317B3" w:rsidP="00C317B3">
            <w:pPr>
              <w:jc w:val="center"/>
              <w:rPr>
                <w:b/>
                <w:bCs/>
              </w:rPr>
            </w:pPr>
            <w:r>
              <w:rPr>
                <w:b/>
                <w:bCs/>
              </w:rPr>
              <w:lastRenderedPageBreak/>
              <w:t>Esimene m</w:t>
            </w:r>
            <w:r w:rsidRPr="00473AE0">
              <w:rPr>
                <w:b/>
                <w:bCs/>
              </w:rPr>
              <w:t>enetlus-etapp</w:t>
            </w:r>
          </w:p>
        </w:tc>
        <w:tc>
          <w:tcPr>
            <w:tcW w:w="6352" w:type="dxa"/>
            <w:tcBorders>
              <w:top w:val="double" w:sz="4" w:space="0" w:color="auto"/>
            </w:tcBorders>
            <w:shd w:val="clear" w:color="auto" w:fill="83CAEB" w:themeFill="accent1" w:themeFillTint="66"/>
            <w:vAlign w:val="center"/>
          </w:tcPr>
          <w:p w14:paraId="56710C61" w14:textId="12279BAA" w:rsidR="00C317B3" w:rsidRDefault="00C317B3" w:rsidP="00C317B3">
            <w:pPr>
              <w:rPr>
                <w:b/>
                <w:bCs/>
              </w:rPr>
            </w:pPr>
            <w:r w:rsidRPr="0424BAE2">
              <w:rPr>
                <w:b/>
                <w:bCs/>
              </w:rPr>
              <w:t>Esitaja ja märkuse sisu</w:t>
            </w:r>
          </w:p>
        </w:tc>
        <w:tc>
          <w:tcPr>
            <w:tcW w:w="5887" w:type="dxa"/>
            <w:tcBorders>
              <w:top w:val="double" w:sz="4" w:space="0" w:color="auto"/>
            </w:tcBorders>
            <w:shd w:val="clear" w:color="auto" w:fill="83CAEB" w:themeFill="accent1" w:themeFillTint="66"/>
            <w:vAlign w:val="center"/>
          </w:tcPr>
          <w:p w14:paraId="49F4D8A1" w14:textId="49F84FA1" w:rsidR="00C317B3" w:rsidRDefault="00C317B3" w:rsidP="00C317B3">
            <w:pPr>
              <w:rPr>
                <w:b/>
                <w:bCs/>
              </w:rPr>
            </w:pPr>
            <w:r>
              <w:rPr>
                <w:b/>
                <w:bCs/>
              </w:rPr>
              <w:t>Sotsiaalministeeriumi vastus</w:t>
            </w:r>
          </w:p>
        </w:tc>
      </w:tr>
      <w:tr w:rsidR="00C317B3" w14:paraId="44166C88" w14:textId="77777777" w:rsidTr="00166E85">
        <w:tc>
          <w:tcPr>
            <w:tcW w:w="1337" w:type="dxa"/>
            <w:shd w:val="clear" w:color="auto" w:fill="C1E4F5" w:themeFill="accent1" w:themeFillTint="33"/>
          </w:tcPr>
          <w:p w14:paraId="5F47BD50" w14:textId="5E90D30C" w:rsidR="00C317B3" w:rsidRDefault="00C317B3" w:rsidP="00C317B3">
            <w:pPr>
              <w:rPr>
                <w:b/>
                <w:bCs/>
              </w:rPr>
            </w:pPr>
            <w:r>
              <w:rPr>
                <w:b/>
                <w:bCs/>
              </w:rPr>
              <w:t>1.</w:t>
            </w:r>
          </w:p>
        </w:tc>
        <w:tc>
          <w:tcPr>
            <w:tcW w:w="6352" w:type="dxa"/>
            <w:shd w:val="clear" w:color="auto" w:fill="C1E4F5" w:themeFill="accent1" w:themeFillTint="33"/>
          </w:tcPr>
          <w:p w14:paraId="5E368E36" w14:textId="74FD5C1B" w:rsidR="00C317B3" w:rsidRPr="0424BAE2" w:rsidRDefault="00C317B3" w:rsidP="00C317B3">
            <w:pPr>
              <w:rPr>
                <w:b/>
                <w:bCs/>
              </w:rPr>
            </w:pPr>
            <w:r>
              <w:rPr>
                <w:b/>
                <w:bCs/>
              </w:rPr>
              <w:t>Justiits- ja Digiministeerium</w:t>
            </w:r>
          </w:p>
        </w:tc>
        <w:tc>
          <w:tcPr>
            <w:tcW w:w="5887" w:type="dxa"/>
            <w:shd w:val="clear" w:color="auto" w:fill="C1E4F5" w:themeFill="accent1" w:themeFillTint="33"/>
          </w:tcPr>
          <w:p w14:paraId="6DFAA846" w14:textId="1B4E276E" w:rsidR="00C317B3" w:rsidRDefault="00C317B3" w:rsidP="00C317B3">
            <w:pPr>
              <w:jc w:val="both"/>
              <w:rPr>
                <w:b/>
                <w:bCs/>
              </w:rPr>
            </w:pPr>
          </w:p>
        </w:tc>
      </w:tr>
      <w:tr w:rsidR="00C317B3" w14:paraId="7515897C" w14:textId="77777777" w:rsidTr="00166E85">
        <w:tc>
          <w:tcPr>
            <w:tcW w:w="1337" w:type="dxa"/>
          </w:tcPr>
          <w:p w14:paraId="6FC7644A" w14:textId="318421C4" w:rsidR="00C317B3" w:rsidRPr="00A029CE" w:rsidRDefault="00C317B3" w:rsidP="00C317B3">
            <w:pPr>
              <w:jc w:val="center"/>
              <w:rPr>
                <w:b/>
                <w:bCs/>
              </w:rPr>
            </w:pPr>
            <w:r w:rsidRPr="00A029CE">
              <w:rPr>
                <w:b/>
                <w:bCs/>
              </w:rPr>
              <w:t>1.1</w:t>
            </w:r>
          </w:p>
        </w:tc>
        <w:tc>
          <w:tcPr>
            <w:tcW w:w="6352" w:type="dxa"/>
          </w:tcPr>
          <w:p w14:paraId="1D7AACD1" w14:textId="77777777" w:rsidR="00C317B3" w:rsidRDefault="00C317B3" w:rsidP="00C317B3">
            <w:pPr>
              <w:jc w:val="both"/>
            </w:pPr>
            <w:r w:rsidRPr="003E3A26">
              <w:t xml:space="preserve">Sotsiaalministeerium on Justiits- ja Digiministeeriumile esitanud kooskõlastamiseks rahvatervishoiu seaduse (RTHS) muutmise seaduse eelnõu (eelnõu). Justiits- ja Digiministeerium </w:t>
            </w:r>
            <w:r w:rsidRPr="005A7247">
              <w:rPr>
                <w:b/>
                <w:bCs/>
              </w:rPr>
              <w:t>kooskõlastab eelnõu märkustega</w:t>
            </w:r>
            <w:r w:rsidRPr="003E3A26">
              <w:t xml:space="preserve">. </w:t>
            </w:r>
          </w:p>
          <w:p w14:paraId="4F5F6C22" w14:textId="06447FD5" w:rsidR="00C317B3" w:rsidRPr="003E3A26" w:rsidRDefault="00C317B3" w:rsidP="00C317B3">
            <w:pPr>
              <w:jc w:val="both"/>
            </w:pPr>
            <w:r w:rsidRPr="003E3A26">
              <w:t>1. Eelnõu § 1 p 2 (RTHS § 13</w:t>
            </w:r>
            <w:r w:rsidRPr="00F47FA7">
              <w:rPr>
                <w:vertAlign w:val="superscript"/>
              </w:rPr>
              <w:t>11</w:t>
            </w:r>
            <w:r w:rsidRPr="003E3A26">
              <w:t xml:space="preserve"> lg 3) – volitusnorm on liiga lai ja jätab ministri määrusega reguleerida sisuliselt kogu varajase abi sekkumise teenuse sisu. Seadusest ei nähtu piisavalt selgelt, milliste sisuliste kriteeriumide alusel sekkumised loetellu kantakse ega milliste põhimõtete kohaselt määratakse nende osutamise tingimused. Samas määrab loetellu kuulumine otseselt ära, milliseid sekkumisi on võimalik avalikest vahenditest rahastada ja osutada. Tegemist on küsimustega, mis mõjutavad nii teenuseosutajate ettevõtlusvabadust kui ka isikute ligipääsu avalikult korraldatud teenustele. Seetõttu tuleks vähemalt sekkumiste loetellu kandmise põhikriteeriumid ning osutamise tingimuste peamised alused sätestada seaduses endas, mitte jätta neid täielikult rakendusakti tasandile. RTHS § 13</w:t>
            </w:r>
            <w:r w:rsidRPr="000D7AC8">
              <w:rPr>
                <w:vertAlign w:val="superscript"/>
              </w:rPr>
              <w:t>11</w:t>
            </w:r>
            <w:r w:rsidRPr="003E3A26">
              <w:t xml:space="preserve"> lg 3 volitusnorm vajab täiendavat </w:t>
            </w:r>
            <w:r w:rsidRPr="003E3A26">
              <w:lastRenderedPageBreak/>
              <w:t>sisustamist, et see vastaks õigusselguse ja volitusnormi määratletuse põhimõttele.</w:t>
            </w:r>
          </w:p>
        </w:tc>
        <w:tc>
          <w:tcPr>
            <w:tcW w:w="5887" w:type="dxa"/>
          </w:tcPr>
          <w:p w14:paraId="1AC43AEE" w14:textId="67E11C42" w:rsidR="00C317B3" w:rsidRPr="00AE4440" w:rsidRDefault="00C317B3" w:rsidP="00C317B3">
            <w:pPr>
              <w:jc w:val="both"/>
              <w:rPr>
                <w:b/>
                <w:bCs/>
              </w:rPr>
            </w:pPr>
            <w:r w:rsidRPr="00DE4381">
              <w:rPr>
                <w:b/>
                <w:bCs/>
              </w:rPr>
              <w:lastRenderedPageBreak/>
              <w:t xml:space="preserve">Arvestatud. </w:t>
            </w:r>
            <w:r w:rsidRPr="00DE4381">
              <w:t>Eelnõu on täiendatud varajase abi sekkumise teenuse raames osutatava sekkumise üldnõuetega.</w:t>
            </w:r>
            <w:r w:rsidRPr="00DE4381">
              <w:rPr>
                <w:b/>
                <w:bCs/>
              </w:rPr>
              <w:t xml:space="preserve"> </w:t>
            </w:r>
            <w:r w:rsidRPr="4682EA5C">
              <w:rPr>
                <w:b/>
                <w:bCs/>
              </w:rPr>
              <w:t xml:space="preserve">  </w:t>
            </w:r>
          </w:p>
        </w:tc>
      </w:tr>
      <w:tr w:rsidR="00C317B3" w14:paraId="69CE8FE4" w14:textId="77777777" w:rsidTr="00166E85">
        <w:tc>
          <w:tcPr>
            <w:tcW w:w="1337" w:type="dxa"/>
          </w:tcPr>
          <w:p w14:paraId="16CE0735" w14:textId="6E836E78" w:rsidR="00C317B3" w:rsidRPr="00A029CE" w:rsidRDefault="00C317B3" w:rsidP="00C317B3">
            <w:pPr>
              <w:jc w:val="center"/>
              <w:rPr>
                <w:b/>
                <w:bCs/>
              </w:rPr>
            </w:pPr>
            <w:r>
              <w:rPr>
                <w:b/>
                <w:bCs/>
              </w:rPr>
              <w:t>1.2</w:t>
            </w:r>
          </w:p>
        </w:tc>
        <w:tc>
          <w:tcPr>
            <w:tcW w:w="6352" w:type="dxa"/>
          </w:tcPr>
          <w:p w14:paraId="78F742D5" w14:textId="1CAFF4D0" w:rsidR="00C317B3" w:rsidRDefault="00C317B3" w:rsidP="00C317B3">
            <w:pPr>
              <w:jc w:val="both"/>
            </w:pPr>
            <w:r w:rsidRPr="00566054">
              <w:t>Eelnõu § 1 p 2 (RTHS § 13</w:t>
            </w:r>
            <w:r w:rsidRPr="00097BDF">
              <w:rPr>
                <w:vertAlign w:val="superscript"/>
              </w:rPr>
              <w:t>12</w:t>
            </w:r>
            <w:r w:rsidRPr="00566054">
              <w:t xml:space="preserve"> lg 4) – sätte kohaselt dokumenteerib teenuseosutaja enda infosüsteemis või muus tema kasutatavas infosüsteemis: 1) isiku üldandmed; 2) isiku heaolu ja tervise seisundit puudutavad andmed, mis on vajalikud varajase abi sekkumise teenuse osutamiseks; 3) varajase abi sekkumise teenuse osutamise ja selle tulemuse hindamise andmed. Sama paragrahvi lõige 5 näeb ette, et varajase abi sekkumise teenuse dokumenteerimise nõuded ja lõikes 4 nimetatud andmete täpse andmekoosseisu kehtestab valdkonna eest vastutav minister määrusega. Sotsiaalministri määruse kavandi lisas nähakse ette varajase abi sekkumise teenuse dokumenteerimise andmekoosseis. Leiame, et sotsiaalministri määruse kavandi lisa näeb ette väga detailse isikuandmete loetelu. Eelnõu seletuskirja andmekaitsealases mõjuhinnangus on üldiselt kirjeldatud andmete töötlemise eesmärgid, kuid puudub analüüs, milliseid konkreetseid andmeid ja miks just neid andmeid on vaja teenuse osutamiseks dokumenteerida. Palume selles osas seletuskirja täiendada, sealhulgas seostada andmekategooriad konkreetsete töötlemise eesmärkidega ning hinnata, kas kõik andmed on vajalikud kõikidel juhtudel või sõltuvad konkreetse teenuse osutamise asjaoludest. Lisaks on sotsiaalministri määruse kavandi lisa pealkiri </w:t>
            </w:r>
            <w:r w:rsidRPr="00566054">
              <w:lastRenderedPageBreak/>
              <w:t>„Varajase abi sekkumise teenuse dokumenteerimise andmekoosseis“, kuid määruse kavandi lisas on ette nähtud ka varajase abi sekkumise teenuse dokumenteerimise nõuded. Seetõttu palume kaaluda sotsiaalministri</w:t>
            </w:r>
            <w:r>
              <w:t xml:space="preserve"> </w:t>
            </w:r>
            <w:r w:rsidRPr="00097BDF">
              <w:t>määruse kavandi lisa pealkirjastamist järgmiselt: „Varajase abi sekkumise teenuse dokumenteerimise andmekoosseis ja dokumenteerimise nõuded“.</w:t>
            </w:r>
          </w:p>
        </w:tc>
        <w:tc>
          <w:tcPr>
            <w:tcW w:w="5887" w:type="dxa"/>
          </w:tcPr>
          <w:p w14:paraId="04AEA1AF" w14:textId="203D3470" w:rsidR="00C317B3" w:rsidRPr="7B6B5E39" w:rsidRDefault="00C317B3" w:rsidP="00C317B3">
            <w:pPr>
              <w:jc w:val="both"/>
            </w:pPr>
            <w:r w:rsidRPr="6F573A27">
              <w:rPr>
                <w:b/>
                <w:bCs/>
              </w:rPr>
              <w:lastRenderedPageBreak/>
              <w:t xml:space="preserve">Arvestatud. </w:t>
            </w:r>
            <w:r>
              <w:t xml:space="preserve">Seletuskiri ning määruse kavandi pealkiri vastavalt täiendatud. </w:t>
            </w:r>
          </w:p>
          <w:p w14:paraId="40CBE9A1" w14:textId="5B419351" w:rsidR="00C317B3" w:rsidRPr="7B6B5E39" w:rsidRDefault="00C317B3" w:rsidP="00C317B3">
            <w:pPr>
              <w:jc w:val="both"/>
            </w:pPr>
            <w:r>
              <w:t xml:space="preserve">Andmekaitsealane mõjuanalüüs on täiendatud. Selgitatud on isikuandmete töötlemise eesmärki, töödeldavate andmete vajalikkust, töötlemise õiguslikke aluseid, säilitamise põhjendusi ning isikuandmete töötlemise proportsionaalsust. Täpsustatud on, et kõiki määruse andmeid ei koguta iga teenuse osutamise juhul, vaid üksnes ulatuses, mis on vajalik konkreetsele teenuse osutamiseks inimesele. </w:t>
            </w:r>
          </w:p>
        </w:tc>
      </w:tr>
      <w:tr w:rsidR="00C317B3" w14:paraId="0862CBAA" w14:textId="77777777" w:rsidTr="00166E85">
        <w:tc>
          <w:tcPr>
            <w:tcW w:w="1337" w:type="dxa"/>
          </w:tcPr>
          <w:p w14:paraId="40F79DB7" w14:textId="64166E99" w:rsidR="00C317B3" w:rsidRDefault="00C317B3" w:rsidP="00C317B3">
            <w:pPr>
              <w:jc w:val="center"/>
              <w:rPr>
                <w:b/>
                <w:bCs/>
              </w:rPr>
            </w:pPr>
            <w:r>
              <w:rPr>
                <w:b/>
                <w:bCs/>
              </w:rPr>
              <w:t>1.3</w:t>
            </w:r>
          </w:p>
        </w:tc>
        <w:tc>
          <w:tcPr>
            <w:tcW w:w="6352" w:type="dxa"/>
          </w:tcPr>
          <w:p w14:paraId="766A48DF" w14:textId="6CA3C6BB" w:rsidR="00C317B3" w:rsidRPr="00BD0538" w:rsidRDefault="00C317B3" w:rsidP="00C317B3">
            <w:pPr>
              <w:jc w:val="both"/>
            </w:pPr>
            <w:r>
              <w:t>Eelnõu § 1 p 2 (RTHS § 13</w:t>
            </w:r>
            <w:r w:rsidRPr="0488932F">
              <w:rPr>
                <w:vertAlign w:val="superscript"/>
              </w:rPr>
              <w:t>14</w:t>
            </w:r>
            <w:r>
              <w:t xml:space="preserve"> lg 1) – sätte kohaselt korraldab Tervisekassa varajase abi sekkumise teenust. Seaduseelnõu kohaselt töötleb teenuseosutaja andmeid oma süsteemis ning Tervisekassa korraldab ja rahastab teenust. Seletuskirjast tuleneb, et Tervisekassa teeb järelevalvet ning lisaks saab andmeid: „Kui andmeid kasutatakse lisaks rahastamise või aruandluse eesmärgil, peab vastav töötlemine tuginema selgele õiguslikule alusele ning olema piiratud ulatusega, mis on vajalik seaduses ja selle alusel kehtestatud tingimuste täitmiseks.“ Eelnõu ja seletuskirja põhjal jääb seega arusaamatuks, kas Tervisekassa on isikuandmete kaasvastutav töötleja, eraldi vastutav töötleja või volitatud töötleja. Seletuskirjas on viiteid andmete kasutamisele rahastamise ja järelevalve eesmärgil ning Tervisekassa rollile nende funktsioonide täitmisel, kuid ei ole selgelt kirjeldatud, milliseid isikuandmeid Tervisekassa töötleb ega millises rollis ta seda teeb. Isikuandmete vastutav töötleja tuleb kindlaks määrata seaduse tasandil </w:t>
            </w:r>
            <w:r>
              <w:lastRenderedPageBreak/>
              <w:t>(vt andmekaitseõiguse ja avaliku teabe juhis1). Palume selles osas eelnõu ja seletuskirja täiendada.</w:t>
            </w:r>
          </w:p>
        </w:tc>
        <w:tc>
          <w:tcPr>
            <w:tcW w:w="5887" w:type="dxa"/>
          </w:tcPr>
          <w:p w14:paraId="51EA9EE7" w14:textId="53F7DE6F" w:rsidR="00C317B3" w:rsidRPr="00257069" w:rsidRDefault="00C317B3" w:rsidP="00C317B3">
            <w:pPr>
              <w:jc w:val="both"/>
            </w:pPr>
            <w:r w:rsidRPr="0488932F">
              <w:rPr>
                <w:rFonts w:ascii="Aptos" w:eastAsia="Aptos" w:hAnsi="Aptos" w:cs="Aptos"/>
                <w:b/>
                <w:bCs/>
                <w:color w:val="000000" w:themeColor="text1"/>
              </w:rPr>
              <w:lastRenderedPageBreak/>
              <w:t>Arvesta</w:t>
            </w:r>
            <w:r w:rsidR="00D92D40">
              <w:rPr>
                <w:rFonts w:ascii="Aptos" w:eastAsia="Aptos" w:hAnsi="Aptos" w:cs="Aptos"/>
                <w:b/>
                <w:bCs/>
                <w:color w:val="000000" w:themeColor="text1"/>
              </w:rPr>
              <w:t>tud</w:t>
            </w:r>
            <w:r w:rsidRPr="0488932F">
              <w:rPr>
                <w:rFonts w:ascii="Aptos" w:eastAsia="Aptos" w:hAnsi="Aptos" w:cs="Aptos"/>
                <w:b/>
                <w:bCs/>
                <w:color w:val="000000" w:themeColor="text1"/>
              </w:rPr>
              <w:t xml:space="preserve"> osaliselt. </w:t>
            </w:r>
            <w:r w:rsidRPr="0488932F">
              <w:rPr>
                <w:rFonts w:ascii="Aptos" w:eastAsia="Aptos" w:hAnsi="Aptos" w:cs="Aptos"/>
                <w:color w:val="000000" w:themeColor="text1"/>
              </w:rPr>
              <w:t xml:space="preserve">Mõjuanalüüs on täpsustatud. Eelnõuga ei looda uut andmekogu, dokumenteerimine toimub teenuseosutaja </w:t>
            </w:r>
            <w:r w:rsidRPr="0488932F">
              <w:rPr>
                <w:rFonts w:ascii="Aptos" w:eastAsia="Aptos" w:hAnsi="Aptos" w:cs="Aptos"/>
              </w:rPr>
              <w:t xml:space="preserve"> infosüsteemis ning teenuseosutaja on isikuandmete vastutav töötleja. Tervisekassa korraldab teenust ning sõlmib teenuseosutajaga halduslepingu. </w:t>
            </w:r>
          </w:p>
          <w:p w14:paraId="667A9995" w14:textId="1A906A22" w:rsidR="00C317B3" w:rsidRPr="00AE4440" w:rsidRDefault="00C317B3" w:rsidP="00C317B3">
            <w:pPr>
              <w:jc w:val="both"/>
            </w:pPr>
          </w:p>
        </w:tc>
      </w:tr>
      <w:tr w:rsidR="00C317B3" w14:paraId="299578DF" w14:textId="77777777" w:rsidTr="00166E85">
        <w:tc>
          <w:tcPr>
            <w:tcW w:w="1337" w:type="dxa"/>
          </w:tcPr>
          <w:p w14:paraId="5148D9F8" w14:textId="7AF10CB4" w:rsidR="00C317B3" w:rsidRDefault="00C317B3" w:rsidP="00C317B3">
            <w:pPr>
              <w:jc w:val="center"/>
              <w:rPr>
                <w:b/>
                <w:bCs/>
              </w:rPr>
            </w:pPr>
            <w:r>
              <w:rPr>
                <w:b/>
                <w:bCs/>
              </w:rPr>
              <w:t>1.4</w:t>
            </w:r>
          </w:p>
        </w:tc>
        <w:tc>
          <w:tcPr>
            <w:tcW w:w="6352" w:type="dxa"/>
          </w:tcPr>
          <w:p w14:paraId="72DEE5D1" w14:textId="03E8585E" w:rsidR="00C317B3" w:rsidRDefault="00C317B3" w:rsidP="00C317B3">
            <w:pPr>
              <w:jc w:val="both"/>
            </w:pPr>
            <w:r w:rsidRPr="002A744E">
              <w:t>Eelnõu § 1 p 2 (RTHS § 13</w:t>
            </w:r>
            <w:r w:rsidRPr="005438F4">
              <w:rPr>
                <w:vertAlign w:val="superscript"/>
              </w:rPr>
              <w:t>14</w:t>
            </w:r>
            <w:r w:rsidRPr="002A744E">
              <w:t xml:space="preserve"> lg 3) – säte jätab väga laia kaalutlusruumi ministri määrusele ja Tervisekassale. Kui rahastamine on piiratud ning kõikide soovijatega lepingut ei sõlmita, peaksid põhilised valikukriteeriumid tulenema seadusest, mitte üksnes määrusest. Soovitame kaaluda seaduses minimaalselt sätestada lepingu sõlmimise eeldused, teenuseosutajate hindamise põhimõtted ja pingerea moodustamise või valiku üldised alused.</w:t>
            </w:r>
          </w:p>
        </w:tc>
        <w:tc>
          <w:tcPr>
            <w:tcW w:w="5887" w:type="dxa"/>
          </w:tcPr>
          <w:p w14:paraId="6C238440" w14:textId="0827D9FF" w:rsidR="00C317B3" w:rsidRPr="00AE4440" w:rsidRDefault="00C317B3" w:rsidP="00C317B3">
            <w:pPr>
              <w:jc w:val="both"/>
              <w:rPr>
                <w:rFonts w:ascii="Aptos" w:eastAsia="Aptos" w:hAnsi="Aptos" w:cs="Arial"/>
              </w:rPr>
            </w:pPr>
            <w:r w:rsidRPr="6F573A27">
              <w:rPr>
                <w:b/>
                <w:bCs/>
              </w:rPr>
              <w:t>Selgitame.</w:t>
            </w:r>
            <w:r>
              <w:t xml:space="preserve">  Eelnõu on täiendatud. Tegemist on halduslepinguga, milles kokkulepitavad minimaalsed tingimused on nimetatud. HKTS erandit ei tehta, halduslepingu s</w:t>
            </w:r>
            <w:r w:rsidRPr="6F573A27">
              <w:rPr>
                <w:rFonts w:ascii="Aptos" w:eastAsia="Aptos" w:hAnsi="Aptos" w:cs="Arial"/>
              </w:rPr>
              <w:t xml:space="preserve">õlmimisel juhindutakse riigihangete seadusest. </w:t>
            </w:r>
          </w:p>
        </w:tc>
      </w:tr>
      <w:tr w:rsidR="00C317B3" w14:paraId="7B22A525" w14:textId="77777777" w:rsidTr="00166E85">
        <w:tc>
          <w:tcPr>
            <w:tcW w:w="1337" w:type="dxa"/>
          </w:tcPr>
          <w:p w14:paraId="5E828117" w14:textId="58C3EEAE" w:rsidR="00C317B3" w:rsidRDefault="00C317B3" w:rsidP="00C317B3">
            <w:pPr>
              <w:jc w:val="center"/>
              <w:rPr>
                <w:b/>
                <w:bCs/>
              </w:rPr>
            </w:pPr>
            <w:r>
              <w:rPr>
                <w:b/>
                <w:bCs/>
              </w:rPr>
              <w:t>1.5</w:t>
            </w:r>
          </w:p>
        </w:tc>
        <w:tc>
          <w:tcPr>
            <w:tcW w:w="6352" w:type="dxa"/>
          </w:tcPr>
          <w:p w14:paraId="4F9F45F7" w14:textId="1243E528" w:rsidR="00C317B3" w:rsidRPr="00735BAF" w:rsidRDefault="00C317B3" w:rsidP="00C317B3">
            <w:pPr>
              <w:jc w:val="both"/>
            </w:pPr>
            <w:r w:rsidRPr="00735BAF">
              <w:t>Eelnõu seletuskiri (lk 14) – seletuskirja kohaselt nähakse terviseandmete töötlemise õigusliku alusena ette IKÜM artikli 9 lõike 2 punkt a (andmesubjekti nõusolek). Palume täpsustada, kas selline käsitlus on kooskõlas asjaoluga, et andmete töötlemine on teenuse osutamise lahutamatu osa. Samuti palume selgitada, millised on tagajärjed nõusoleku tagasivõtmisel, sealhulgas kas ja millises ulatuses on võimalik teenuse osutamist jätkata. Arvestades, et tegemist on avalikes huvides täidetava ülesandega (IKÜM art 6 lg 1 p e), palume tagada piisava õigusselguse andmete töötlemisel, täpsustades seaduses selgelt andmete adressaadid, edastamise õigusliku aluse ning kas ja millistel tingimustel toimub andmete edastamine, sh automatiseeritult.</w:t>
            </w:r>
          </w:p>
        </w:tc>
        <w:tc>
          <w:tcPr>
            <w:tcW w:w="5887" w:type="dxa"/>
          </w:tcPr>
          <w:p w14:paraId="2C4C032D" w14:textId="5C5D5177" w:rsidR="00C317B3" w:rsidRPr="00735BAF" w:rsidRDefault="00C317B3" w:rsidP="00C317B3">
            <w:pPr>
              <w:jc w:val="both"/>
            </w:pPr>
            <w:r w:rsidRPr="0424BAE2">
              <w:rPr>
                <w:b/>
                <w:bCs/>
              </w:rPr>
              <w:t xml:space="preserve">Arvestatud. </w:t>
            </w:r>
            <w:r>
              <w:t xml:space="preserve">Eriliigiliste isikuandmete töötlemise alus on IKÜM artikkel 9 lõike 2 punkt h ning lisatud on konfidentsiaalsuskohustus. </w:t>
            </w:r>
          </w:p>
        </w:tc>
      </w:tr>
      <w:tr w:rsidR="00C317B3" w14:paraId="2C44B005" w14:textId="77777777" w:rsidTr="00166E85">
        <w:tc>
          <w:tcPr>
            <w:tcW w:w="1337" w:type="dxa"/>
          </w:tcPr>
          <w:p w14:paraId="21F3C950" w14:textId="371D48B9" w:rsidR="00C317B3" w:rsidRDefault="00C317B3" w:rsidP="00C317B3">
            <w:pPr>
              <w:jc w:val="center"/>
              <w:rPr>
                <w:b/>
                <w:bCs/>
              </w:rPr>
            </w:pPr>
            <w:r>
              <w:rPr>
                <w:b/>
                <w:bCs/>
              </w:rPr>
              <w:lastRenderedPageBreak/>
              <w:t>1.6</w:t>
            </w:r>
          </w:p>
        </w:tc>
        <w:tc>
          <w:tcPr>
            <w:tcW w:w="6352" w:type="dxa"/>
          </w:tcPr>
          <w:p w14:paraId="207EC8DF" w14:textId="0D1630AF" w:rsidR="00C317B3" w:rsidRDefault="00C317B3" w:rsidP="00C317B3">
            <w:pPr>
              <w:jc w:val="both"/>
            </w:pPr>
            <w:r>
              <w:t>Eelnõu seletuskiri (lk 14) – seletuskirjas on selgitatud, et terviseandmete töötlemise eesmärk on hinnata inimese sobivust varajase abi sekkumiste teenusele, jälgida teenuse kulgu ja mõju ning võimaldada vajaduse korral inimese edasi suunamise üle muule abi- või ravitasandile koos juba kogutud informatsiooniga. Praegu ei ole eelnõus ega seletuskirjas täpsustatud, kellele andmeid edastatakse (nt perearst, eriarstiabi, muu teenus); mis õiguslikul alusel see toimub; kas see toimub automaatselt või eraldi otsusega. Palume täpsustada, millistel juhtudel ja millises ulatuses selline andmete edastamine toimub ning millisel õiguslikul alusel.</w:t>
            </w:r>
          </w:p>
        </w:tc>
        <w:tc>
          <w:tcPr>
            <w:tcW w:w="5887" w:type="dxa"/>
          </w:tcPr>
          <w:p w14:paraId="4B13BA80" w14:textId="3C7DF69A" w:rsidR="00C317B3" w:rsidRPr="005A517B" w:rsidRDefault="00C317B3" w:rsidP="00C317B3">
            <w:pPr>
              <w:jc w:val="both"/>
            </w:pPr>
            <w:r w:rsidRPr="0424BAE2">
              <w:rPr>
                <w:b/>
                <w:bCs/>
              </w:rPr>
              <w:t xml:space="preserve">Arvestatud. </w:t>
            </w:r>
            <w:r>
              <w:t xml:space="preserve">Seletuskirja on täpsustatud. Käesoleva eelnõuga ei looda iseenesest automaatset andmevahetust teiste abi- või ravitasanditega. Andmed dokumenteeritakse teenuseosutaja kasutatavas infosüsteemis. Teenuseosutaja saab anda inimesele soovituse pöörduda järgmisele abitasandile ning inimene saab soovi korral kaasa teenuseosutamisel tema kohta kogutud teabe, et see ise järgmisele abi- või raviteenuse osutajale edastada. </w:t>
            </w:r>
          </w:p>
          <w:p w14:paraId="3AECDF70" w14:textId="6C6EA3C6" w:rsidR="00C317B3" w:rsidRPr="005A517B" w:rsidRDefault="00C317B3" w:rsidP="00C317B3">
            <w:pPr>
              <w:jc w:val="both"/>
              <w:rPr>
                <w:rFonts w:ascii="Segoe UI" w:eastAsia="Segoe UI" w:hAnsi="Segoe UI" w:cs="Segoe UI"/>
                <w:color w:val="242424"/>
                <w:sz w:val="21"/>
                <w:szCs w:val="21"/>
              </w:rPr>
            </w:pPr>
          </w:p>
        </w:tc>
      </w:tr>
      <w:tr w:rsidR="00C317B3" w14:paraId="19B8FBB8" w14:textId="77777777" w:rsidTr="00166E85">
        <w:tc>
          <w:tcPr>
            <w:tcW w:w="1337" w:type="dxa"/>
          </w:tcPr>
          <w:p w14:paraId="1F4E8A93" w14:textId="40087528" w:rsidR="00C317B3" w:rsidRDefault="00C317B3" w:rsidP="00C317B3">
            <w:pPr>
              <w:jc w:val="center"/>
              <w:rPr>
                <w:b/>
                <w:bCs/>
              </w:rPr>
            </w:pPr>
            <w:r>
              <w:rPr>
                <w:b/>
                <w:bCs/>
              </w:rPr>
              <w:t>1.7</w:t>
            </w:r>
          </w:p>
        </w:tc>
        <w:tc>
          <w:tcPr>
            <w:tcW w:w="6352" w:type="dxa"/>
          </w:tcPr>
          <w:p w14:paraId="2326EDE4" w14:textId="29F98A36" w:rsidR="00C317B3" w:rsidRDefault="00C317B3" w:rsidP="00C317B3">
            <w:pPr>
              <w:jc w:val="both"/>
            </w:pPr>
            <w:r>
              <w:t xml:space="preserve">Eelnõu seletuskiri (lk 14) – seletuskiri viitab digitaalse raviteekonna arendusele ja sõelinstrumentide kasutamisele: „Varajase abi sekkumise teenuse osutamisel dokumenteeritavad andmed ei hõlma raviplaane, meditsiinilisi otsuseid ega kliinilisi diagnoose, kuid teenuse vajaduse, sobivuse ja mõju hindamiseks on vajalik kasutada sõel- või hindamisvahendeid.“ Arvestades, et eelnõu raames kasutatakse sõelinstrumente ja digilahendusi, palume hinnata, kas tegemist võib olla IKÜM artikli 4 punktis 4 nimetatud profileerimisega ning kas ja millises ulatuses toimub automatiseeritud otsuste tegemine. Kui jah, palume täpsustada vastav regulatsioon seaduse tasandil, sealhulgas töötlemise eesmärk, ulatus ja andmesubjekti kaitsemeetmed, arvestades IKÜM artikleid 6, 9 ja 22. </w:t>
            </w:r>
            <w:r>
              <w:lastRenderedPageBreak/>
              <w:t>Kaitsemeetmed võiksid olla näiteks inimliku sekkumise võimalus, isiku õigus esitada oma seisukoht ja vaidlustada hinnang ning profileerimise loogika ja tagajärgede piisav selgitamine.</w:t>
            </w:r>
          </w:p>
        </w:tc>
        <w:tc>
          <w:tcPr>
            <w:tcW w:w="5887" w:type="dxa"/>
          </w:tcPr>
          <w:p w14:paraId="7AC5EF94" w14:textId="7CB1DA0E" w:rsidR="00C317B3" w:rsidRPr="00257069" w:rsidRDefault="00C317B3" w:rsidP="00C317B3">
            <w:pPr>
              <w:jc w:val="both"/>
              <w:rPr>
                <w:color w:val="4EA72E" w:themeColor="accent6"/>
              </w:rPr>
            </w:pPr>
            <w:r w:rsidRPr="0424BAE2">
              <w:rPr>
                <w:b/>
                <w:bCs/>
              </w:rPr>
              <w:lastRenderedPageBreak/>
              <w:t xml:space="preserve">Selgitame. </w:t>
            </w:r>
            <w:r w:rsidRPr="0424BAE2">
              <w:t xml:space="preserve">Teenuse osutamisel kasutatavad hindamisvahendid ei too kaasa automatiseeritud otsuste tegemist IKÜM art 22 tähenduses. Art 22 kohaselt on andmesubjektil õigus, et tema kohta ei võetaks otsust, mis põhineb üksnes automatiseeritud töötlusel, sealhulgas profiilianalüüsil, mis toob kaasa teda puudutavaid õiguslikke tagajärgi või avaldab talle märkimisväärset mõju. Esiteks, kavandatud VIPS sekkumised on selgelt inimsekkumisega, kuna hindamisvahendeid kasutab vahetult teenust osutav spetsialist. Struktureeritud eneseabi puhul ei tehta selliseid otsuseid, mis tooks isikule kaasa õiguslikke tagajärgi või mõjutaks teda märkimisväärselt. </w:t>
            </w:r>
            <w:r w:rsidRPr="0424BAE2">
              <w:lastRenderedPageBreak/>
              <w:t xml:space="preserve">Struktureeritud eneseabi sekkumise kasutamine ei piira kuidagi isiku ligipääsu teistele abitasanditele. </w:t>
            </w:r>
          </w:p>
          <w:p w14:paraId="2780F80E" w14:textId="32630683" w:rsidR="00C317B3" w:rsidRPr="00AE4440" w:rsidRDefault="00C317B3" w:rsidP="00C317B3">
            <w:pPr>
              <w:jc w:val="both"/>
              <w:rPr>
                <w:rFonts w:ascii="Times New Roman" w:eastAsia="Times New Roman" w:hAnsi="Times New Roman" w:cs="Times New Roman"/>
                <w:color w:val="333333"/>
              </w:rPr>
            </w:pPr>
          </w:p>
        </w:tc>
      </w:tr>
      <w:tr w:rsidR="00C317B3" w14:paraId="79DB66A8" w14:textId="77777777" w:rsidTr="00166E85">
        <w:tc>
          <w:tcPr>
            <w:tcW w:w="1337" w:type="dxa"/>
          </w:tcPr>
          <w:p w14:paraId="5E60CD5A" w14:textId="004A7D3B" w:rsidR="00C317B3" w:rsidRDefault="00C317B3" w:rsidP="00C317B3">
            <w:pPr>
              <w:jc w:val="center"/>
              <w:rPr>
                <w:b/>
                <w:bCs/>
              </w:rPr>
            </w:pPr>
            <w:r>
              <w:rPr>
                <w:b/>
                <w:bCs/>
              </w:rPr>
              <w:lastRenderedPageBreak/>
              <w:t>1.8</w:t>
            </w:r>
          </w:p>
        </w:tc>
        <w:tc>
          <w:tcPr>
            <w:tcW w:w="6352" w:type="dxa"/>
          </w:tcPr>
          <w:p w14:paraId="42B2F047" w14:textId="636DCDE7" w:rsidR="00C317B3" w:rsidRPr="00473FA0" w:rsidRDefault="00C317B3" w:rsidP="00C317B3">
            <w:pPr>
              <w:jc w:val="both"/>
            </w:pPr>
            <w:r>
              <w:t>Sotsiaalministri määruse kavand – sotsiaalministri määruse kavand nimetab eraldi 15–18 aastastele mõeldud mõõdikud. Arvestades, et rakendusakt hõlmab ka 15–18-aastaseid isikuid, palume täpsustada alaealiste isikuandmete töötlemise erisused, arvestades IKÜM-ist tulenevat laste kõrgendatud kaitse põhimõtet (IKÜM artikkel 8, põhjenduspunktid 38 ja 75).</w:t>
            </w:r>
          </w:p>
        </w:tc>
        <w:tc>
          <w:tcPr>
            <w:tcW w:w="5887" w:type="dxa"/>
          </w:tcPr>
          <w:p w14:paraId="2BCB8078" w14:textId="0A569CEC" w:rsidR="00C317B3" w:rsidRPr="00AE4440" w:rsidRDefault="00C317B3" w:rsidP="00C317B3">
            <w:pPr>
              <w:jc w:val="both"/>
            </w:pPr>
            <w:r w:rsidRPr="2B015560">
              <w:rPr>
                <w:b/>
                <w:bCs/>
              </w:rPr>
              <w:t xml:space="preserve">Mittearvestatud. </w:t>
            </w:r>
            <w:r>
              <w:t xml:space="preserve">Laste puhul, kes on vanemad kui 13-aastased on isikuandmete töötlemine infoühiskonna teenuste pakkumiseks lubatud isikuandmete kaitse seaduse (IKS) § 8 lõike 1 alusel. Alla 13-aastastel lastel on vajalik lapse seadusliku esindaja nõusolek, sest IKS § 8 lõige 2 lubab alla 13-aastaste laste isikuandmete töötlemist lapse seadusliku esindaja nõusolekul, kes esindab taotlemisel oma last. </w:t>
            </w:r>
          </w:p>
          <w:p w14:paraId="65B8B3ED" w14:textId="22F67B41" w:rsidR="00C317B3" w:rsidRPr="00AE4440" w:rsidRDefault="00C317B3" w:rsidP="00C317B3">
            <w:pPr>
              <w:jc w:val="both"/>
            </w:pPr>
            <w:r>
              <w:t xml:space="preserve">Isikuandmete andmekaitseriskide maandamine on seletuskirjas kirjeldatud. </w:t>
            </w:r>
          </w:p>
        </w:tc>
      </w:tr>
      <w:tr w:rsidR="00C317B3" w14:paraId="0288087A" w14:textId="77777777" w:rsidTr="00166E85">
        <w:tc>
          <w:tcPr>
            <w:tcW w:w="1337" w:type="dxa"/>
          </w:tcPr>
          <w:p w14:paraId="7ECAE9E1" w14:textId="41063094" w:rsidR="00C317B3" w:rsidRPr="00CA07DD" w:rsidRDefault="00C317B3" w:rsidP="00C317B3">
            <w:pPr>
              <w:jc w:val="center"/>
              <w:rPr>
                <w:b/>
                <w:bCs/>
              </w:rPr>
            </w:pPr>
            <w:r w:rsidRPr="00CA07DD">
              <w:rPr>
                <w:b/>
                <w:bCs/>
              </w:rPr>
              <w:t>1.9</w:t>
            </w:r>
          </w:p>
        </w:tc>
        <w:tc>
          <w:tcPr>
            <w:tcW w:w="6352" w:type="dxa"/>
          </w:tcPr>
          <w:p w14:paraId="497B6422" w14:textId="7AAEF58A" w:rsidR="00C317B3" w:rsidRPr="00CA07DD" w:rsidRDefault="00C317B3" w:rsidP="00C317B3">
            <w:pPr>
              <w:jc w:val="both"/>
            </w:pPr>
            <w:r w:rsidRPr="00CA07DD">
              <w:t xml:space="preserve">Sotsiaalministri määruse kavandi § 4 lg 1 p 10 – sätte kohaselt säilitatakse teenuse osutamise käigus kogutud andmeid kuni 5 aastat. Isikuandmete säilitamise maksimaalne tähtaeg peab olema sätestatud seaduses (vt ka eelviidatud andmekaitseõiguse ja avaliku teabe juhist). Palume selles osas seaduse eelnõu täiendada ja ka seletuskirjas selgitada, miks ei piisa lühemast tähtajast. Konkreetne õiguslik põhjendus võiks olla iga andmekategooria kohta. Praegu ei ole eristatud eriliigilisi </w:t>
            </w:r>
            <w:r w:rsidRPr="00CA07DD">
              <w:lastRenderedPageBreak/>
              <w:t>isikuandmeid. Säilitamise tähtaeg võib olla liiga pikk võrreldes teenuse olemusega (ennetamine, mitte ravi).</w:t>
            </w:r>
          </w:p>
        </w:tc>
        <w:tc>
          <w:tcPr>
            <w:tcW w:w="5887" w:type="dxa"/>
          </w:tcPr>
          <w:p w14:paraId="1DBD4EE2" w14:textId="234519F6" w:rsidR="00C317B3" w:rsidRPr="00AE4440" w:rsidRDefault="00C317B3" w:rsidP="00C317B3">
            <w:pPr>
              <w:jc w:val="both"/>
            </w:pPr>
            <w:r w:rsidRPr="4A62DD7A">
              <w:rPr>
                <w:b/>
                <w:bCs/>
              </w:rPr>
              <w:lastRenderedPageBreak/>
              <w:t xml:space="preserve">Arvestatud. </w:t>
            </w:r>
            <w:r>
              <w:t xml:space="preserve">Andmete säilitamise regulatsioon on täpsustatud. Esiteks on säilitamistähtaeg toodud seaduse tasandile. Säilitamistähtajaks nähakse ette 3 aastat alates teenuse osutamise lõppemisest. Eelnõu ja seletuskiri täiendatud. </w:t>
            </w:r>
          </w:p>
        </w:tc>
      </w:tr>
      <w:tr w:rsidR="00C317B3" w14:paraId="2EE9487A" w14:textId="77777777" w:rsidTr="00166E85">
        <w:tc>
          <w:tcPr>
            <w:tcW w:w="1337" w:type="dxa"/>
          </w:tcPr>
          <w:p w14:paraId="5D38B5F6" w14:textId="5D21DDAB" w:rsidR="00C317B3" w:rsidRDefault="00C317B3" w:rsidP="00C317B3">
            <w:pPr>
              <w:jc w:val="center"/>
              <w:rPr>
                <w:b/>
                <w:bCs/>
              </w:rPr>
            </w:pPr>
            <w:r>
              <w:rPr>
                <w:b/>
                <w:bCs/>
              </w:rPr>
              <w:t>1.10</w:t>
            </w:r>
          </w:p>
        </w:tc>
        <w:tc>
          <w:tcPr>
            <w:tcW w:w="6352" w:type="dxa"/>
          </w:tcPr>
          <w:p w14:paraId="63A9811F" w14:textId="4810C18B" w:rsidR="00C317B3" w:rsidRDefault="00C317B3" w:rsidP="00C317B3">
            <w:pPr>
              <w:jc w:val="both"/>
            </w:pPr>
            <w:r w:rsidRPr="00A02B85">
              <w:t xml:space="preserve">Seletuskirja sisukokkuvõttes on jäänud märkimata info selle kohta, milliste sihtrühmade jaoks halduskoormus eelnõu vastuvõtmisega muutub. Seal kasutatud sõnastus teenuste korralduse ühtlustamine jääb samuti ebaselgeks. Halduskoormuse vaatest on olulisim märkida, milliste uute või muutuvate nõuete tõttu see kasvab ning kellele, misjärel tuleb viidata ka neile nõuetele, mida saab tasakaalustamiseks kas vähendada või kaotada ning keda see omakorda mõjutaks. Praegu eelnõus ja seletuskirjas toodu põhjal saab järeldada, et koormus kasvab varajase abi sekkumise teenuseosutajatele, kellel tuleb oma tegevus, dokumenteerimine ja andmevahetus viia kooskõlla uute nõuetega ning vajaduse korral tõendada vastavust kehtestatud tingimustele. Halduskoormus kaasneb lisaks teenuse dokumenteerimise ja rahastamiseks vajalike andmete esitamisega. Samas ei ole selge, milliste nõuete leevendamise või kaotamise tõttu võiks halduskoormus ning kelle jaoks seejuures väheneda. See, et uued eelnõuga kehtestatavad ühtlustatud nõuded ja aruandlus võiksid pikemas perspektiivis tuua kaasa koormuse vähenemise sihtrühmadele, kes samas uute nõuetega kohanema peavad, ei ole siiski vastavuses halduskoormuse tasakaalustamise põhimõttega, mis eeldab konkreetseid nõuete leevendusi. Näiteks kui senise projektipõhise </w:t>
            </w:r>
            <w:r w:rsidRPr="00A02B85">
              <w:lastRenderedPageBreak/>
              <w:t>lähenemise korral on aastast aastasse tulnud esitada uusi rahastustaotlusi, kuid edaspidi piisaks vastava taotluse ühekordsest esitamisest, võiks see kvalifitseeruda halduskoormuse vähenemiseks. Info reegli rakendamise kohta leiab reegli rakendamise juhisest.</w:t>
            </w:r>
            <w:r w:rsidRPr="00040A32">
              <w:rPr>
                <w:vertAlign w:val="superscript"/>
              </w:rPr>
              <w:t>2</w:t>
            </w:r>
            <w:r w:rsidRPr="00A02B85">
              <w:t xml:space="preserve"> Palume seletuskirja sisukokkuvõtet eelnevast lähtuvalt täiendada.</w:t>
            </w:r>
          </w:p>
        </w:tc>
        <w:tc>
          <w:tcPr>
            <w:tcW w:w="5887" w:type="dxa"/>
          </w:tcPr>
          <w:p w14:paraId="78CB6B88" w14:textId="4D0F5099" w:rsidR="00C317B3" w:rsidRPr="00176289" w:rsidRDefault="00C317B3" w:rsidP="00C317B3">
            <w:pPr>
              <w:jc w:val="both"/>
            </w:pPr>
            <w:r w:rsidRPr="0488932F">
              <w:rPr>
                <w:b/>
                <w:bCs/>
              </w:rPr>
              <w:lastRenderedPageBreak/>
              <w:t xml:space="preserve">Arvestatud. </w:t>
            </w:r>
            <w:r>
              <w:t xml:space="preserve">Seletuskirja (sisukokkuvõte ja p. 6) on vastavalt täiendatud, tuues välja täpsemalt sihtrühmad ning kuidas ühelt poolt lisanduvad ning teiselt poolt vähenevad kohustused on kooskõlas halduskoormuse tasakaalustamise põhimõttega. </w:t>
            </w:r>
          </w:p>
        </w:tc>
      </w:tr>
      <w:tr w:rsidR="00C317B3" w14:paraId="4A600154" w14:textId="77777777" w:rsidTr="00166E85">
        <w:tc>
          <w:tcPr>
            <w:tcW w:w="1337" w:type="dxa"/>
          </w:tcPr>
          <w:p w14:paraId="4917638F" w14:textId="0FDE2E0F" w:rsidR="00C317B3" w:rsidRDefault="00C317B3" w:rsidP="00C317B3">
            <w:pPr>
              <w:jc w:val="center"/>
              <w:rPr>
                <w:b/>
                <w:bCs/>
              </w:rPr>
            </w:pPr>
            <w:r>
              <w:rPr>
                <w:b/>
                <w:bCs/>
              </w:rPr>
              <w:t>1.11</w:t>
            </w:r>
          </w:p>
        </w:tc>
        <w:tc>
          <w:tcPr>
            <w:tcW w:w="6352" w:type="dxa"/>
          </w:tcPr>
          <w:p w14:paraId="215333ED" w14:textId="6EF887C9" w:rsidR="00C317B3" w:rsidRPr="00A02B85" w:rsidRDefault="00C317B3" w:rsidP="00C317B3">
            <w:pPr>
              <w:jc w:val="both"/>
            </w:pPr>
            <w:r w:rsidRPr="006E726E">
              <w:t>Palume arvestada käesoleva kirja lisas esitatud eelnõu ja seletuskirja failis tehtud märkustega. Vastavalt Vabariigi Valitsuse reglemendi § 6 lõikele 5 palume eelnõu esitada Justiits- ja Digiministeeriumile täiendavaks kooskõlastamiseks pärast praegusel kooskõlastamisel saadud arvamuste läbivaatamist ja vajaduse korral eelnõu parandamist, et enne eelnõu Vabariigi Valitsusele esitamist kontrollida selle vastavust hea õigusloome ja normitehnika eeskirjale.</w:t>
            </w:r>
          </w:p>
        </w:tc>
        <w:tc>
          <w:tcPr>
            <w:tcW w:w="5887" w:type="dxa"/>
          </w:tcPr>
          <w:p w14:paraId="0FFBCFCF" w14:textId="7EC4B3F9" w:rsidR="00C317B3" w:rsidRPr="00E93BDB" w:rsidRDefault="00C317B3" w:rsidP="00C317B3">
            <w:pPr>
              <w:jc w:val="both"/>
            </w:pPr>
            <w:r>
              <w:t>Täname põhjaliku tagasiside eest ning edastame parandatud eelnõu Justiits- ja Digiministeeriumile.</w:t>
            </w:r>
          </w:p>
        </w:tc>
      </w:tr>
      <w:tr w:rsidR="00C317B3" w14:paraId="0F638C5B" w14:textId="77777777" w:rsidTr="00C850A0">
        <w:tc>
          <w:tcPr>
            <w:tcW w:w="1337" w:type="dxa"/>
            <w:shd w:val="clear" w:color="auto" w:fill="C1E4F5" w:themeFill="accent1" w:themeFillTint="33"/>
          </w:tcPr>
          <w:p w14:paraId="56484FC2" w14:textId="5570958F" w:rsidR="00C317B3" w:rsidRDefault="00C317B3" w:rsidP="00C317B3">
            <w:pPr>
              <w:jc w:val="center"/>
              <w:rPr>
                <w:b/>
                <w:bCs/>
              </w:rPr>
            </w:pPr>
            <w:r>
              <w:rPr>
                <w:b/>
                <w:bCs/>
              </w:rPr>
              <w:t>2.</w:t>
            </w:r>
          </w:p>
        </w:tc>
        <w:tc>
          <w:tcPr>
            <w:tcW w:w="6352" w:type="dxa"/>
            <w:shd w:val="clear" w:color="auto" w:fill="C1E4F5" w:themeFill="accent1" w:themeFillTint="33"/>
          </w:tcPr>
          <w:p w14:paraId="2F28AD1B" w14:textId="6B72537A" w:rsidR="00C317B3" w:rsidRDefault="00C317B3" w:rsidP="00C317B3">
            <w:pPr>
              <w:rPr>
                <w:b/>
                <w:bCs/>
              </w:rPr>
            </w:pPr>
            <w:r>
              <w:rPr>
                <w:b/>
                <w:bCs/>
              </w:rPr>
              <w:t>Rahandusministeerium</w:t>
            </w:r>
          </w:p>
        </w:tc>
        <w:tc>
          <w:tcPr>
            <w:tcW w:w="5887" w:type="dxa"/>
            <w:shd w:val="clear" w:color="auto" w:fill="C1E4F5" w:themeFill="accent1" w:themeFillTint="33"/>
          </w:tcPr>
          <w:p w14:paraId="4685A04D" w14:textId="77777777" w:rsidR="00C317B3" w:rsidRPr="00257CE9" w:rsidRDefault="00C317B3" w:rsidP="00C317B3">
            <w:pPr>
              <w:jc w:val="both"/>
            </w:pPr>
          </w:p>
        </w:tc>
      </w:tr>
      <w:tr w:rsidR="00C317B3" w14:paraId="103E6373" w14:textId="77777777" w:rsidTr="00166E85">
        <w:trPr>
          <w:trHeight w:val="665"/>
        </w:trPr>
        <w:tc>
          <w:tcPr>
            <w:tcW w:w="1337" w:type="dxa"/>
          </w:tcPr>
          <w:p w14:paraId="790C457D" w14:textId="6ED1674B" w:rsidR="00C317B3" w:rsidRDefault="00C317B3" w:rsidP="00C317B3">
            <w:pPr>
              <w:jc w:val="center"/>
              <w:rPr>
                <w:b/>
                <w:bCs/>
              </w:rPr>
            </w:pPr>
            <w:r>
              <w:rPr>
                <w:b/>
                <w:bCs/>
              </w:rPr>
              <w:t>2.1</w:t>
            </w:r>
          </w:p>
        </w:tc>
        <w:tc>
          <w:tcPr>
            <w:tcW w:w="6352" w:type="dxa"/>
          </w:tcPr>
          <w:p w14:paraId="66D2C2B8" w14:textId="5F18AC8A" w:rsidR="00C317B3" w:rsidRPr="00257CE9" w:rsidRDefault="00C317B3" w:rsidP="00C317B3">
            <w:pPr>
              <w:jc w:val="both"/>
            </w:pPr>
            <w:r>
              <w:t xml:space="preserve">Seletuskirja kohaselt esitatakse eelnõuga kaasnevate lisakulude katteks lisataotlus 2027–2030 riigi eelarvestrateegia protsessis ja kui lisataotlust ei rahuldata, siis süsteemseid lahendusi välja ei töötata ning selliseid teenuseid süsteemselt ei pakuta, jätkatakse senise projektivoorupõhise rahastusega. Seega on risk, et kogu süsteem jääb rakendamata ja efekti ei saavutata. Ei ole plaani juhuks, kui süsteem osaliselt ei realiseeru rahastuse puudumise tõttu, mille arvelt seda oleks võimalik ikkagi ellu </w:t>
            </w:r>
            <w:r>
              <w:lastRenderedPageBreak/>
              <w:t>viia.  Palume eelnõu pärast rahastusallikate täpsustumist uuesti esitada Rahandusministeeriumile kooskõlastamiseks, kuna ilma katteallikata eelnõu me kooskõlastada ei saa.</w:t>
            </w:r>
          </w:p>
        </w:tc>
        <w:tc>
          <w:tcPr>
            <w:tcW w:w="5887" w:type="dxa"/>
          </w:tcPr>
          <w:p w14:paraId="3E8505DA" w14:textId="0D9D820B" w:rsidR="00C317B3" w:rsidRPr="00257CE9" w:rsidRDefault="00C317B3" w:rsidP="00C317B3">
            <w:pPr>
              <w:jc w:val="both"/>
            </w:pPr>
            <w:r w:rsidRPr="0488932F">
              <w:rPr>
                <w:b/>
                <w:bCs/>
              </w:rPr>
              <w:lastRenderedPageBreak/>
              <w:t xml:space="preserve">Arvestatud. </w:t>
            </w:r>
            <w:r>
              <w:t>Parandasime seletuskirjas sõnastust: kui lisaraha taotlust ei rahuldata, teeme tegevusi väiksemas mahus vastavalt SOM VA eelarvevõimalustele.</w:t>
            </w:r>
          </w:p>
        </w:tc>
      </w:tr>
      <w:tr w:rsidR="00C317B3" w14:paraId="4699C3AC" w14:textId="77777777" w:rsidTr="00166E85">
        <w:trPr>
          <w:trHeight w:val="703"/>
        </w:trPr>
        <w:tc>
          <w:tcPr>
            <w:tcW w:w="1337" w:type="dxa"/>
          </w:tcPr>
          <w:p w14:paraId="70B76F06" w14:textId="2C8C3294" w:rsidR="00C317B3" w:rsidRDefault="00C317B3" w:rsidP="00C317B3">
            <w:pPr>
              <w:jc w:val="center"/>
              <w:rPr>
                <w:b/>
                <w:bCs/>
              </w:rPr>
            </w:pPr>
            <w:r>
              <w:rPr>
                <w:b/>
                <w:bCs/>
              </w:rPr>
              <w:t>2.2</w:t>
            </w:r>
          </w:p>
        </w:tc>
        <w:tc>
          <w:tcPr>
            <w:tcW w:w="6352" w:type="dxa"/>
          </w:tcPr>
          <w:p w14:paraId="3F5B3745" w14:textId="19D0290F" w:rsidR="00C317B3" w:rsidRDefault="00C317B3" w:rsidP="00C317B3">
            <w:pPr>
              <w:jc w:val="both"/>
            </w:pPr>
            <w:r>
              <w:t xml:space="preserve">Eelnõu § 1 punktiga 2 lisatava RTHS § 13¹¹ lõike 1 kohaselt on varajase abi sekkumise teenus juhendipõhine isikule suunatud ennetustegevus näidustatud ennetuse tasandil, mille eesmärk on leevendada psüühika- või käitumishäire või muu haiguse sümptomeid või ennetada lisanduvate sümptomite väljakujunemist ehk teenuse eesmärk on sama mis tervishoiuteenusel tervishoiuteenuste korraldamise seaduse (TTKS) § 2 järgi. TTKS § 2 lõike 1 kohaselt on tervishoiuteenus tervishoiutöötaja tegevus haiguse, vigastuse või mürgistuse ennetamiseks, diagnoosimiseks ja ravimiseks eesmärgiga leevendada inimese vaevusi, hoida ära tema tervise seisundi halvenemist või haiguse ägenemist ning taastada tervist.  </w:t>
            </w:r>
          </w:p>
          <w:p w14:paraId="79B33784" w14:textId="77777777" w:rsidR="00C317B3" w:rsidRDefault="00C317B3" w:rsidP="00C317B3">
            <w:pPr>
              <w:jc w:val="both"/>
            </w:pPr>
            <w:r>
              <w:t xml:space="preserve">Kuigi seaduse teksti kohaselt on tervishoiuteenus vaid tervishoiutöötaja tegevus, lähtutakse praktikas, et tervishoiuteenus on tervishoiuteenuse osutaja vastav tegevus. Tervishoiuteenuse osutajaks on tervishoiutöötaja või tervishoiuteenuseid osutatav juriidiline isik, kellel on vastav tegevusluba. Eelnõule lisatud sotsiaalministri määruse kavandi kohaselt võib varajase abi sekkumise teenust osutada nii vastava kõrgharidusega isik (nt vaimse </w:t>
            </w:r>
            <w:r>
              <w:lastRenderedPageBreak/>
              <w:t xml:space="preserve">tervise õde) kui vastavad täienduskoolitused läbinud isik ja vastava mikrokraadi saanud isik. Ehk nii isikud, kes on TTKS-i mõistes tervishoiutöötajad, kui ka need, kes seda pole. Seega ei ole näiteks arusaadav, kas vaimse tervise õe poolt eelnõus toodud teenus on tervishoiuteenus TTKS-i mõistes. Eelnõu tekstist võib pigem aru saada, et varajase abi sekkumise teenus on tervishoiuteenus TTKS-i mõistes. Eelnõu seletuskirjas aga märgitakse, et tegemist ei ole tervishoiuteenusega TTKS-i mõistes.  </w:t>
            </w:r>
          </w:p>
          <w:p w14:paraId="482B3E1A" w14:textId="13CAD45F" w:rsidR="00C317B3" w:rsidRDefault="00C317B3" w:rsidP="00C317B3">
            <w:pPr>
              <w:jc w:val="both"/>
            </w:pPr>
            <w:r>
              <w:t>Kuna käibemaksuseaduse § 16 lg 1 punkti 2 kohaselt ei maksustata käibemaksuga tervishoiuteenuseid TTKS-i tähenduses ja eelnõu järgi ei ole üheselt arusaadav, kas varajase abi sekkumise teenus on tervishoiuteenus TTKS tähenduses või mitte (ei piisa seletuskirjas antud selgitusest), siis palume eelnõud selles osas täpsustada.</w:t>
            </w:r>
          </w:p>
        </w:tc>
        <w:tc>
          <w:tcPr>
            <w:tcW w:w="5887" w:type="dxa"/>
          </w:tcPr>
          <w:p w14:paraId="3837AD02" w14:textId="43752444" w:rsidR="00C317B3" w:rsidRPr="7B6B5E39" w:rsidRDefault="00C317B3" w:rsidP="00C317B3">
            <w:pPr>
              <w:jc w:val="both"/>
            </w:pPr>
            <w:r w:rsidRPr="0424BAE2">
              <w:rPr>
                <w:b/>
                <w:bCs/>
              </w:rPr>
              <w:lastRenderedPageBreak/>
              <w:t xml:space="preserve">Arvestatud osaliselt. </w:t>
            </w:r>
            <w:r>
              <w:t>Varajase abi sekkumise teenus ei ole tervishoiuteenus tervishoiuteenuste korraldamise seaduse § 2 tähenduses, vaid rahvatervishoiu seaduses reguleeritud näidustatud ennetuse tasandil rakendatav juhendipõhise sekkumise rakendamine. Teenuse eesmärk on sümptomite varajane leevendamine ja seisundi halvenemise ennetamine, mitte diagnoosimine või ravi. Samuti ei osuta teenust tingimata tervishoiutöötajad tervishoiuteenuste korraldamise seaduse tähenduses, vaid teenust võivad vahetult osutada ka muu asjakohase ettevalmistusega spetsialistid, kes vastavad varajase abi sekkumise teenusele kehtestatud nõuetele. Asjaolu, et teenust saavad osutada tegevusloaga tervishoiuteenuse osutajad, ei muuda teenust tervishoiuteenuseks.</w:t>
            </w:r>
          </w:p>
          <w:p w14:paraId="3DFA4E47" w14:textId="3ED142CF" w:rsidR="00C317B3" w:rsidRPr="7B6B5E39" w:rsidRDefault="00C317B3" w:rsidP="00C317B3">
            <w:pPr>
              <w:jc w:val="both"/>
              <w:rPr>
                <w:rFonts w:ascii="Roboto" w:eastAsia="Roboto" w:hAnsi="Roboto" w:cs="Roboto"/>
                <w:b/>
                <w:bCs/>
                <w:sz w:val="22"/>
                <w:szCs w:val="22"/>
              </w:rPr>
            </w:pPr>
            <w:r>
              <w:t xml:space="preserve"> Lisatud on käibemaksuseaduse muudatus. </w:t>
            </w:r>
          </w:p>
        </w:tc>
      </w:tr>
      <w:tr w:rsidR="00C317B3" w14:paraId="2A01D3FF" w14:textId="77777777" w:rsidTr="00166E85">
        <w:trPr>
          <w:trHeight w:val="703"/>
        </w:trPr>
        <w:tc>
          <w:tcPr>
            <w:tcW w:w="1337" w:type="dxa"/>
          </w:tcPr>
          <w:p w14:paraId="511AE3AD" w14:textId="5CD7BE25" w:rsidR="00C317B3" w:rsidRDefault="00C317B3" w:rsidP="00C317B3">
            <w:pPr>
              <w:jc w:val="center"/>
              <w:rPr>
                <w:b/>
                <w:bCs/>
              </w:rPr>
            </w:pPr>
            <w:r>
              <w:rPr>
                <w:b/>
                <w:bCs/>
              </w:rPr>
              <w:t>2.3</w:t>
            </w:r>
          </w:p>
        </w:tc>
        <w:tc>
          <w:tcPr>
            <w:tcW w:w="6352" w:type="dxa"/>
          </w:tcPr>
          <w:p w14:paraId="0F9D53DF" w14:textId="168D7548" w:rsidR="00C317B3" w:rsidRDefault="00C317B3" w:rsidP="00C317B3">
            <w:pPr>
              <w:jc w:val="both"/>
            </w:pPr>
            <w:r w:rsidRPr="007B6C2C">
              <w:t>Eelnõu § 1 punktiga 2 lisatava RTHS § 13¹² lõike 1 kohaselt võib varajase sekkumise teenust osutada vaid juriidiline isik. Kaaluda võiks, kas seda teenust võib osutada ka füüsilisest isikust ettevõtja. Pakutud sõnastuse kohaselt näiteks vaimse tervise õde, kui ta on füüsilisest isikust ettevõtja, seda teenust ta osutada ei saa. </w:t>
            </w:r>
          </w:p>
        </w:tc>
        <w:tc>
          <w:tcPr>
            <w:tcW w:w="5887" w:type="dxa"/>
          </w:tcPr>
          <w:p w14:paraId="21A74B56" w14:textId="33FCD98D" w:rsidR="00C317B3" w:rsidRPr="00AE4440" w:rsidRDefault="00C317B3" w:rsidP="00C317B3">
            <w:pPr>
              <w:jc w:val="both"/>
              <w:rPr>
                <w:b/>
                <w:bCs/>
              </w:rPr>
            </w:pPr>
            <w:r w:rsidRPr="6F573A27">
              <w:rPr>
                <w:b/>
                <w:bCs/>
              </w:rPr>
              <w:t xml:space="preserve">Arvestatud. </w:t>
            </w:r>
            <w:r>
              <w:t>Täiendasime eelnõu sõnastust, kaotades vastavalt struktureeritud eneseabi osas teenusepakkujaid piirava sõnastuse (uues sõnastuses „juriidiline isik või füüsilisest isikust ettevõtja“).</w:t>
            </w:r>
          </w:p>
        </w:tc>
      </w:tr>
      <w:tr w:rsidR="00C317B3" w14:paraId="72A1F444" w14:textId="77777777" w:rsidTr="00166E85">
        <w:trPr>
          <w:trHeight w:val="703"/>
        </w:trPr>
        <w:tc>
          <w:tcPr>
            <w:tcW w:w="1337" w:type="dxa"/>
          </w:tcPr>
          <w:p w14:paraId="635D786E" w14:textId="69CDBBFD" w:rsidR="00C317B3" w:rsidRDefault="00C317B3" w:rsidP="00C317B3">
            <w:pPr>
              <w:jc w:val="center"/>
              <w:rPr>
                <w:b/>
                <w:bCs/>
              </w:rPr>
            </w:pPr>
            <w:r>
              <w:rPr>
                <w:b/>
                <w:bCs/>
              </w:rPr>
              <w:t>2.4</w:t>
            </w:r>
          </w:p>
        </w:tc>
        <w:tc>
          <w:tcPr>
            <w:tcW w:w="6352" w:type="dxa"/>
          </w:tcPr>
          <w:p w14:paraId="13E1ED81" w14:textId="3D5B6699" w:rsidR="00C317B3" w:rsidRDefault="00C317B3" w:rsidP="00C317B3">
            <w:pPr>
              <w:jc w:val="both"/>
            </w:pPr>
            <w:r w:rsidRPr="00F056B2">
              <w:t xml:space="preserve">Eelnõu § 1 punktiga 2 lisatava RTHS § 13¹² lõike 2 kohaselt võib varajase abi teenust (va struktureeritud eneseabi sekkumine) osutada tegevusloaga tervishoiuteenust osutav juriidiline isik. Seletuskirjas on selgitatud, et </w:t>
            </w:r>
            <w:r w:rsidRPr="00F056B2">
              <w:lastRenderedPageBreak/>
              <w:t>teenuseosutamist ei piirata konkreetse tegevusloaga, et võimaldada teenuste osutamist nii näiteks iseseisva psühholoogilise ravi, iseseisva õenduse, peremeditsiini kui ka eriarstiabi tegevusloaga teenuseosutajate juures. Palume täpsustada (vajadusel vastavalt ka eelnõu teksti), kas mõte on, et tegemist ei ole eraldi loakohustusega teenusega ja piisab TTKS § 40 lõike 1 alusel antud tegevusloast. Vastasel juhul tuleb selgelt sätestada uue teenuse jaoks antava tegevusloa andmise tingimused ja kord seaduses. </w:t>
            </w:r>
          </w:p>
        </w:tc>
        <w:tc>
          <w:tcPr>
            <w:tcW w:w="5887" w:type="dxa"/>
          </w:tcPr>
          <w:p w14:paraId="4903396F" w14:textId="4301F1FC" w:rsidR="00C317B3" w:rsidRPr="0051023D" w:rsidRDefault="00C317B3" w:rsidP="00C317B3">
            <w:pPr>
              <w:jc w:val="both"/>
            </w:pPr>
            <w:r w:rsidRPr="0424BAE2">
              <w:rPr>
                <w:b/>
                <w:bCs/>
              </w:rPr>
              <w:lastRenderedPageBreak/>
              <w:t>Selgitame.</w:t>
            </w:r>
            <w:r>
              <w:t xml:space="preserve"> Eelnõuga ei kehtestata varajase abi sekkumise teenuse osutamiseks uut tegevusluba ega eraldi loakohustust. Varajase abi sekkumise teenust võivad osutada tervishoiuteenuste korraldamise </w:t>
            </w:r>
            <w:r>
              <w:lastRenderedPageBreak/>
              <w:t>seaduse alusel tegevusluba omavad tervishoiuteenuse osutajad, sõltumata tegevusloal märgitud tegevusalast, välja arvatud kiirabi tegevusluba. Eelnõud on täiendatud tervishoiuteenuste korraldamise seaduse muudatustega, millega on lisatud varajase abi sekkumise teenus tegevusalade loetellu.</w:t>
            </w:r>
          </w:p>
          <w:p w14:paraId="5D6123A9" w14:textId="24738E45" w:rsidR="00C317B3" w:rsidRPr="0051023D" w:rsidRDefault="00C317B3" w:rsidP="00C317B3">
            <w:pPr>
              <w:jc w:val="both"/>
            </w:pPr>
          </w:p>
        </w:tc>
      </w:tr>
      <w:tr w:rsidR="00C317B3" w:rsidRPr="00CE2ECD" w14:paraId="4E5870DE" w14:textId="77777777" w:rsidTr="00166E85">
        <w:trPr>
          <w:trHeight w:val="703"/>
        </w:trPr>
        <w:tc>
          <w:tcPr>
            <w:tcW w:w="1337" w:type="dxa"/>
          </w:tcPr>
          <w:p w14:paraId="2FA2DB9F" w14:textId="1A09BA7C" w:rsidR="00C317B3" w:rsidRDefault="00C317B3" w:rsidP="00C317B3">
            <w:pPr>
              <w:jc w:val="center"/>
              <w:rPr>
                <w:b/>
                <w:bCs/>
              </w:rPr>
            </w:pPr>
            <w:r w:rsidRPr="0424BAE2">
              <w:rPr>
                <w:b/>
                <w:bCs/>
              </w:rPr>
              <w:lastRenderedPageBreak/>
              <w:t>2.5</w:t>
            </w:r>
          </w:p>
        </w:tc>
        <w:tc>
          <w:tcPr>
            <w:tcW w:w="6352" w:type="dxa"/>
          </w:tcPr>
          <w:p w14:paraId="08AD0228" w14:textId="5414BD9C" w:rsidR="00C317B3" w:rsidRPr="00CA2ABD" w:rsidRDefault="00C317B3" w:rsidP="00C317B3">
            <w:pPr>
              <w:jc w:val="both"/>
            </w:pPr>
            <w:r w:rsidRPr="00CA2ABD">
              <w:t>Eelnõu § 1 punktiga 2 lisatava RTHS § 13¹⁴ lõike 3 kohaselt sõlmib Tervisekassa varajase abi sekkumise teenuse osutamiseks vastavalt valdkonna eest vastutava ministri määruses sätestatud tingimustele rahastamise lepingud. Eelnõust, seletuskirjast ega eelnõule lisatud sotsiaalministri määruse kavandist ei selgu, kas tegemist on halduslepinguga, millise menetluse tulemusel teenuseosutaja(d) leitakse ning leping teenuseosutajaga sõlmitakse või mis tingimustel see leping sõlmitakse.  Tulenevalt ülaltoodust palume selgitada, kuidas teenuseosutaja(d) leitakse ning mis menetluse tulemusel nendega leping sõlmitakse? Palume vastavas osas täiendada seletuskirja ja vajadusel eelnõud. </w:t>
            </w:r>
          </w:p>
          <w:p w14:paraId="42463B5C" w14:textId="496C64FA" w:rsidR="00C317B3" w:rsidRPr="00CA2ABD" w:rsidRDefault="00C317B3" w:rsidP="00C317B3">
            <w:pPr>
              <w:jc w:val="both"/>
            </w:pPr>
            <w:r w:rsidRPr="00CA2ABD">
              <w:t xml:space="preserve">Täiendavalt märgime, et riigihange on asja ostmine, teenuse tellimine, ideekavandi saamine, ehitustöö tellimine või kontsessioonilepingu sõlmimine hankija poolt. Hankija </w:t>
            </w:r>
            <w:r w:rsidRPr="00CA2ABD">
              <w:lastRenderedPageBreak/>
              <w:t>definitsioon on avatud riigihangete seaduse (RHS) §-s 5. Eelnõust tuleneb, et Tervisekassa vahendusel hakkab toimuma varajase abi sekkumiste rahastamine. Tervisekassa tegevused hõlmavad sekkumiste rahastamise lepingute sõlmimist ja haldamist jne. Tervisekassa on hankija RHS tähenduses, kes peab korraldama ostude tegemiseks riigihankeid tuginedes RHS-ile. Juhul, kui te leiate, et eelnõus kirjeldatud varajase abi sekkumise teenuse osutaja leidmiseks ja teenuse hankimise puhul ei ole tegemist riigihankega, siis palume põhjus seletuskirja vastavas osas lahti kirjutada.  </w:t>
            </w:r>
          </w:p>
          <w:p w14:paraId="15D03FFA" w14:textId="324F7847" w:rsidR="00C317B3" w:rsidRDefault="00C317B3" w:rsidP="00C317B3">
            <w:pPr>
              <w:jc w:val="both"/>
            </w:pPr>
            <w:r>
              <w:t>Ka riigiabi riski vähendaks, kui see menetlus oleks avatud, läbipaistev, mittediskrimineeriv ja tingimusteta. Hetkel tundub, et tegemist on sisuliselt otsustuskorras lepingute sõlmimisega, seega ei ole tagatud turuosaliste võrdne kohtlemine, mis tekitab märkimisväärse riigiabi riski. Seletuskirjas puudub riigiabi analüüs täielikult.  </w:t>
            </w:r>
          </w:p>
        </w:tc>
        <w:tc>
          <w:tcPr>
            <w:tcW w:w="5887" w:type="dxa"/>
          </w:tcPr>
          <w:p w14:paraId="30DB028B" w14:textId="798DE8BD" w:rsidR="00C317B3" w:rsidRPr="00CE2ECD" w:rsidRDefault="00C317B3" w:rsidP="00C317B3">
            <w:pPr>
              <w:jc w:val="both"/>
            </w:pPr>
            <w:r w:rsidRPr="0424BAE2">
              <w:rPr>
                <w:b/>
                <w:bCs/>
              </w:rPr>
              <w:lastRenderedPageBreak/>
              <w:t>Arvestatud.</w:t>
            </w:r>
            <w:r>
              <w:t xml:space="preserve"> Varajase abi sekkumiste osutajate leidmisel sõlmib Tervisekassa teenuseosutajatega halduslepingu riigihanke tulemusena. Eelnõu ja seletuskirja on vastavalt täpsustatud. HKTS erandit ette ei nähta.  </w:t>
            </w:r>
          </w:p>
          <w:p w14:paraId="459BD604" w14:textId="2B339FDE" w:rsidR="00C317B3" w:rsidRPr="00CE2ECD" w:rsidRDefault="00C317B3" w:rsidP="00C317B3">
            <w:pPr>
              <w:jc w:val="both"/>
              <w:rPr>
                <w:rFonts w:ascii="Aptos" w:eastAsia="Aptos" w:hAnsi="Aptos" w:cs="Arial"/>
              </w:rPr>
            </w:pPr>
            <w:r w:rsidRPr="0424BAE2">
              <w:rPr>
                <w:rFonts w:ascii="Aptos" w:eastAsia="Aptos" w:hAnsi="Aptos" w:cs="Arial"/>
              </w:rPr>
              <w:t xml:space="preserve">Teenuse rahastamine riigieelarvest ei kujuta endast Euroopa Liidu toimimise lepingu (ELTL) artikli 107 lõike 1 tähenduses riigiabi. Teenuseosutajad valitakse riigihanke tulemusel. Teenuse piirhind määratakse VV määruses. Teenuseosutaja ei saa turutingimustega võrreldes majanduslikku eelist.  </w:t>
            </w:r>
          </w:p>
          <w:p w14:paraId="71330BCB" w14:textId="2EEF215E" w:rsidR="00C317B3" w:rsidRPr="00CE2ECD" w:rsidRDefault="00C317B3" w:rsidP="00C317B3">
            <w:pPr>
              <w:jc w:val="both"/>
            </w:pPr>
          </w:p>
        </w:tc>
      </w:tr>
      <w:tr w:rsidR="00C317B3" w14:paraId="630F505D" w14:textId="77777777" w:rsidTr="00166E85">
        <w:trPr>
          <w:trHeight w:val="703"/>
        </w:trPr>
        <w:tc>
          <w:tcPr>
            <w:tcW w:w="1337" w:type="dxa"/>
          </w:tcPr>
          <w:p w14:paraId="0D63FD97" w14:textId="6645B434" w:rsidR="00C317B3" w:rsidRDefault="00C317B3" w:rsidP="00C317B3">
            <w:pPr>
              <w:jc w:val="center"/>
              <w:rPr>
                <w:b/>
                <w:bCs/>
              </w:rPr>
            </w:pPr>
            <w:r>
              <w:rPr>
                <w:b/>
                <w:bCs/>
              </w:rPr>
              <w:t>2.6</w:t>
            </w:r>
          </w:p>
        </w:tc>
        <w:tc>
          <w:tcPr>
            <w:tcW w:w="6352" w:type="dxa"/>
          </w:tcPr>
          <w:p w14:paraId="500440ED" w14:textId="14B57356" w:rsidR="00C317B3" w:rsidRDefault="00C317B3" w:rsidP="00C317B3">
            <w:pPr>
              <w:jc w:val="both"/>
            </w:pPr>
            <w:r w:rsidRPr="00E51BB5">
              <w:t>Kuigi</w:t>
            </w:r>
            <w:r>
              <w:t xml:space="preserve"> </w:t>
            </w:r>
            <w:r w:rsidRPr="00E51BB5">
              <w:t>seletuskirja kohaselt</w:t>
            </w:r>
            <w:r>
              <w:t xml:space="preserve"> </w:t>
            </w:r>
            <w:r w:rsidRPr="00E51BB5">
              <w:t>kaetakse kolme uue</w:t>
            </w:r>
            <w:r>
              <w:t xml:space="preserve"> </w:t>
            </w:r>
            <w:r w:rsidRPr="00E51BB5">
              <w:t>ametikoha</w:t>
            </w:r>
            <w:r>
              <w:t xml:space="preserve"> </w:t>
            </w:r>
            <w:r w:rsidRPr="00E51BB5">
              <w:t>loomise</w:t>
            </w:r>
            <w:r>
              <w:t xml:space="preserve"> </w:t>
            </w:r>
            <w:r w:rsidRPr="00E51BB5">
              <w:t>kulu Tervisekassa rahastusest, ei lähe see kokku riigi üldise suunaga vähendada avalikku sektorit ja seepärast tuleks uute ametikohtade loomise asemel esmajärgus kaaluda olemasolevate ametikohtade ümberkujundamist.  </w:t>
            </w:r>
          </w:p>
        </w:tc>
        <w:tc>
          <w:tcPr>
            <w:tcW w:w="5887" w:type="dxa"/>
          </w:tcPr>
          <w:p w14:paraId="4E3BB158" w14:textId="564868BC" w:rsidR="00C317B3" w:rsidRPr="00292C39" w:rsidRDefault="00C317B3" w:rsidP="00C317B3">
            <w:pPr>
              <w:jc w:val="both"/>
            </w:pPr>
            <w:r w:rsidRPr="6F573A27">
              <w:rPr>
                <w:b/>
                <w:bCs/>
              </w:rPr>
              <w:t xml:space="preserve">Selgitame. </w:t>
            </w:r>
            <w:r>
              <w:t xml:space="preserve">Teenuste korraldamise võimalused on hoolikalt läbi kaalutud. Väljaspool eriarstiabi pakutavad vaimse tervise teenused on süsteemist seni täiesti puudu olnud, mistõttu ei ole nende katmine võimalik olemasolevate teenuskihtide korraldamiseks (nt eriarstiabi lepingupartneritega tegelevad spetsialistid vmt) tagatud ressursside arvelt. Tervisekassa hinnangul eeldab väheintensiivsete psühholoogiste sekkumiste </w:t>
            </w:r>
            <w:r>
              <w:lastRenderedPageBreak/>
              <w:t>rahastamine täiesti uue teenus- ja rahastusmudeli väljatöötamist ning rakendusplaani loomist. Tegemist ei ole tervishoiuteenustega, mille rahastamist ja korraldamist on seni Tervisekassa kujundanud. Ressursse ei võeta tervishoiuteenuste arvelt, mis on Tervisekassa esimene vastutusala.</w:t>
            </w:r>
          </w:p>
        </w:tc>
      </w:tr>
      <w:tr w:rsidR="00C317B3" w14:paraId="37ECC219" w14:textId="77777777" w:rsidTr="002A29DA">
        <w:tc>
          <w:tcPr>
            <w:tcW w:w="1337" w:type="dxa"/>
            <w:shd w:val="clear" w:color="auto" w:fill="C1E4F5" w:themeFill="accent1" w:themeFillTint="33"/>
          </w:tcPr>
          <w:p w14:paraId="4479F1CB" w14:textId="706031EB" w:rsidR="00C317B3" w:rsidRDefault="00C317B3" w:rsidP="00C317B3">
            <w:pPr>
              <w:jc w:val="center"/>
              <w:rPr>
                <w:b/>
                <w:bCs/>
              </w:rPr>
            </w:pPr>
            <w:r>
              <w:rPr>
                <w:b/>
                <w:bCs/>
              </w:rPr>
              <w:lastRenderedPageBreak/>
              <w:t>3.</w:t>
            </w:r>
          </w:p>
        </w:tc>
        <w:tc>
          <w:tcPr>
            <w:tcW w:w="6352" w:type="dxa"/>
            <w:shd w:val="clear" w:color="auto" w:fill="C1E4F5" w:themeFill="accent1" w:themeFillTint="33"/>
          </w:tcPr>
          <w:p w14:paraId="153DC95F" w14:textId="43E9491C" w:rsidR="00C317B3" w:rsidRPr="003B3B0D" w:rsidRDefault="00C317B3" w:rsidP="00C317B3">
            <w:pPr>
              <w:jc w:val="both"/>
              <w:rPr>
                <w:b/>
                <w:bCs/>
              </w:rPr>
            </w:pPr>
            <w:r>
              <w:rPr>
                <w:b/>
                <w:bCs/>
              </w:rPr>
              <w:t>Haridus- ja Teadusministeerium</w:t>
            </w:r>
          </w:p>
        </w:tc>
        <w:tc>
          <w:tcPr>
            <w:tcW w:w="5887" w:type="dxa"/>
            <w:shd w:val="clear" w:color="auto" w:fill="C1E4F5" w:themeFill="accent1" w:themeFillTint="33"/>
          </w:tcPr>
          <w:p w14:paraId="7E630611" w14:textId="77777777" w:rsidR="00C317B3" w:rsidRDefault="00C317B3" w:rsidP="00C317B3">
            <w:pPr>
              <w:jc w:val="both"/>
              <w:rPr>
                <w:b/>
                <w:bCs/>
              </w:rPr>
            </w:pPr>
          </w:p>
        </w:tc>
      </w:tr>
      <w:tr w:rsidR="00C317B3" w:rsidRPr="00257CE9" w14:paraId="08D60AA9" w14:textId="77777777" w:rsidTr="00166E85">
        <w:tc>
          <w:tcPr>
            <w:tcW w:w="1337" w:type="dxa"/>
          </w:tcPr>
          <w:p w14:paraId="029036B8" w14:textId="15EB10D5" w:rsidR="00C317B3" w:rsidRDefault="00C317B3" w:rsidP="00C317B3">
            <w:pPr>
              <w:jc w:val="center"/>
              <w:rPr>
                <w:b/>
                <w:bCs/>
              </w:rPr>
            </w:pPr>
            <w:r>
              <w:rPr>
                <w:b/>
                <w:bCs/>
              </w:rPr>
              <w:t>3.1</w:t>
            </w:r>
          </w:p>
        </w:tc>
        <w:tc>
          <w:tcPr>
            <w:tcW w:w="6352" w:type="dxa"/>
          </w:tcPr>
          <w:p w14:paraId="78B5385F" w14:textId="77777777" w:rsidR="00C317B3" w:rsidRDefault="00C317B3" w:rsidP="00C317B3">
            <w:pPr>
              <w:jc w:val="both"/>
            </w:pPr>
            <w:r w:rsidRPr="007B5EE1">
              <w:t xml:space="preserve">Haridus- ja Teadusministeerium </w:t>
            </w:r>
            <w:r w:rsidRPr="0043357D">
              <w:rPr>
                <w:b/>
                <w:bCs/>
              </w:rPr>
              <w:t>kooskõlastab</w:t>
            </w:r>
            <w:r w:rsidRPr="007B5EE1">
              <w:t xml:space="preserve"> rahvatervishoiu seaduse muutmise seaduse eelnõu, kuid toob välja mitmed murekohad, millele eelnõust ja seletuskirjast vastust ei leidnud. Meie hinnangul on selleks seaduses nimetatud teenuse hinna kujunemine ning isegi näilise konkurentsi puudumine. Tervise Arengu Instituudi hinnang mingi sekkumise tõendatud mõjust on vaid üks, väga baasiline osa tegevusest, aga vastuseta jäävad küsimused: </w:t>
            </w:r>
          </w:p>
          <w:p w14:paraId="06EF066D" w14:textId="77777777" w:rsidR="00C317B3" w:rsidRDefault="00C317B3" w:rsidP="00C317B3">
            <w:pPr>
              <w:jc w:val="both"/>
            </w:pPr>
            <w:r w:rsidRPr="007B5EE1">
              <w:t xml:space="preserve">1) kuidas toimub teenuse osutajate vahel valik? </w:t>
            </w:r>
          </w:p>
          <w:p w14:paraId="25AA157C" w14:textId="77777777" w:rsidR="00C317B3" w:rsidRDefault="00C317B3" w:rsidP="00C317B3">
            <w:pPr>
              <w:jc w:val="both"/>
            </w:pPr>
            <w:r w:rsidRPr="007B5EE1">
              <w:t xml:space="preserve">2) millises proportsioonis ja millist tegevust rahastatakse? </w:t>
            </w:r>
          </w:p>
          <w:p w14:paraId="6A619E07" w14:textId="77777777" w:rsidR="00C317B3" w:rsidRDefault="00C317B3" w:rsidP="00C317B3">
            <w:pPr>
              <w:jc w:val="both"/>
            </w:pPr>
            <w:r w:rsidRPr="007B5EE1">
              <w:t xml:space="preserve">3) kas selles protsessis on mingi mehhanism, mis paneks teenuse pakkuja käituma majanduslikult efektiivselt või tuleb leppida nende kuludega, mis teenuse osutaja on lugenud asjakohaseks? Või luuakse piirhind teenusele? </w:t>
            </w:r>
          </w:p>
          <w:p w14:paraId="7EE6C019" w14:textId="77777777" w:rsidR="00C317B3" w:rsidRDefault="00C317B3" w:rsidP="00C317B3">
            <w:pPr>
              <w:jc w:val="both"/>
            </w:pPr>
            <w:r w:rsidRPr="007B5EE1">
              <w:lastRenderedPageBreak/>
              <w:t xml:space="preserve">4) teenusele kuuluva raha suuruse järgi ei saa tuletada lahendust, et need teenused oleksid ühtlaselt kättesaadavad üle riigi – milline on regionaalne ja sihtrühma paiknemise suurusega arvestamise plaan? </w:t>
            </w:r>
          </w:p>
          <w:p w14:paraId="718FF061" w14:textId="23CD634E" w:rsidR="00C317B3" w:rsidRPr="00257CE9" w:rsidRDefault="00C317B3" w:rsidP="00C317B3">
            <w:pPr>
              <w:jc w:val="both"/>
            </w:pPr>
            <w:r w:rsidRPr="007B5EE1">
              <w:t xml:space="preserve">5) kas teenuse ebapiisavuse korral tekib teenusele järjekord ehk üksikisik on ootel? Või on plaanitud tegevus pigem olemuselt ekspressiivne ehk pakutakse rahalise mahu täitumiseni? </w:t>
            </w:r>
          </w:p>
        </w:tc>
        <w:tc>
          <w:tcPr>
            <w:tcW w:w="5887" w:type="dxa"/>
          </w:tcPr>
          <w:p w14:paraId="41E64285" w14:textId="0A2BF462" w:rsidR="00C317B3" w:rsidRPr="003A5610" w:rsidRDefault="00C317B3" w:rsidP="00C317B3">
            <w:pPr>
              <w:jc w:val="both"/>
            </w:pPr>
            <w:r w:rsidRPr="6F573A27">
              <w:rPr>
                <w:b/>
                <w:bCs/>
              </w:rPr>
              <w:lastRenderedPageBreak/>
              <w:t xml:space="preserve">Selgitame. </w:t>
            </w:r>
            <w:r>
              <w:t xml:space="preserve">Need küsimused on lahendamisel rakendusakti tasandil, rakendusakti koostamine koostöös sidusosapooltega on kavas 2027. aastal. Esitatud esmase rakendusakti kavandi kohaselt </w:t>
            </w:r>
            <w:r>
              <w:br/>
              <w:t xml:space="preserve">(§ 7 lg 3) toimub teenuse osutajate vahel valiku tegemine lähtuvalt 1. regionaalsetest vajadustest ja teenuste kättesaadavusest; 2. erinevate sihtrühmade kaetusest (vanusrühmade, käsitletava sümptomaatika ja kasutatavate metoodikate lõikes); 3. teenuseosutaja jätkusuutlikkusest; </w:t>
            </w:r>
            <w:r>
              <w:br/>
              <w:t xml:space="preserve">4. riigi tervishoiupoliitika arengusuundadest; </w:t>
            </w:r>
            <w:r>
              <w:br/>
              <w:t xml:space="preserve">5. varasemate Tervisekassa lepingute või nendega sarnaste lepingute nõuetekohasest täitmisest; </w:t>
            </w:r>
            <w:r>
              <w:br/>
              <w:t xml:space="preserve">6. tervishoiuteenuste ja muude asjakohaste teenuste osutamist reguleerivate õigusaktide nõuetekohasest täitmisest. </w:t>
            </w:r>
          </w:p>
          <w:p w14:paraId="3A05BAA4" w14:textId="5E98A3D9" w:rsidR="00C317B3" w:rsidRPr="003A5610" w:rsidRDefault="00C317B3" w:rsidP="00C317B3">
            <w:pPr>
              <w:jc w:val="both"/>
            </w:pPr>
            <w:r>
              <w:t xml:space="preserve">Varajase abi lepingute maht on piiratud vastava eraldise mahuga, st teenust pakutakse rahalise mahu </w:t>
            </w:r>
            <w:r>
              <w:lastRenderedPageBreak/>
              <w:t xml:space="preserve">täitumiseni ning teenusele luuakse piirhind, mis kantakse TTL-i. </w:t>
            </w:r>
          </w:p>
        </w:tc>
      </w:tr>
      <w:tr w:rsidR="00C317B3" w:rsidRPr="00257CE9" w14:paraId="26027A5F" w14:textId="77777777" w:rsidTr="00166E85">
        <w:tc>
          <w:tcPr>
            <w:tcW w:w="1337" w:type="dxa"/>
          </w:tcPr>
          <w:p w14:paraId="1E6E3EEC" w14:textId="50FD2AA8" w:rsidR="00C317B3" w:rsidRPr="00D6114F" w:rsidRDefault="00C317B3" w:rsidP="00C317B3">
            <w:pPr>
              <w:jc w:val="center"/>
              <w:rPr>
                <w:b/>
                <w:bCs/>
              </w:rPr>
            </w:pPr>
            <w:r w:rsidRPr="00D6114F">
              <w:rPr>
                <w:b/>
                <w:bCs/>
              </w:rPr>
              <w:lastRenderedPageBreak/>
              <w:t>3.2</w:t>
            </w:r>
          </w:p>
        </w:tc>
        <w:tc>
          <w:tcPr>
            <w:tcW w:w="6352" w:type="dxa"/>
          </w:tcPr>
          <w:p w14:paraId="1867CEE1" w14:textId="77777777" w:rsidR="00C317B3" w:rsidRPr="00D6114F" w:rsidRDefault="00C317B3" w:rsidP="00C317B3">
            <w:pPr>
              <w:jc w:val="both"/>
            </w:pPr>
            <w:r w:rsidRPr="00D6114F">
              <w:t xml:space="preserve">6) kes ja kuidas hindab teenuse rakendamise kvaliteeti? </w:t>
            </w:r>
          </w:p>
          <w:p w14:paraId="06709B43" w14:textId="7AF82765" w:rsidR="00C317B3" w:rsidRPr="00D6114F" w:rsidRDefault="00C317B3" w:rsidP="00C317B3">
            <w:pPr>
              <w:jc w:val="both"/>
            </w:pPr>
          </w:p>
        </w:tc>
        <w:tc>
          <w:tcPr>
            <w:tcW w:w="5887" w:type="dxa"/>
          </w:tcPr>
          <w:p w14:paraId="2900FD4F" w14:textId="1F7CAB2E" w:rsidR="00C317B3" w:rsidRPr="006371C6" w:rsidRDefault="00C317B3" w:rsidP="00C317B3">
            <w:pPr>
              <w:jc w:val="both"/>
              <w:rPr>
                <w:highlight w:val="magenta"/>
              </w:rPr>
            </w:pPr>
            <w:r w:rsidRPr="00D6114F">
              <w:rPr>
                <w:b/>
                <w:bCs/>
              </w:rPr>
              <w:t>Selgitame.</w:t>
            </w:r>
            <w:r>
              <w:rPr>
                <w:b/>
                <w:bCs/>
              </w:rPr>
              <w:t xml:space="preserve"> </w:t>
            </w:r>
            <w:r>
              <w:t xml:space="preserve">Teenuse kvaliteet koosneb kolmest komponendist. Esimene neist on TAI ennetuse teadusnõukogu hinnang sekkumise tõendatusse tasemele, teine on VIPS-teenuse puhul TTO tegevusloa olemasolu, kolmas Tervisekassa poolne lepingujärgne järelevalve, st lepingute sõlmimine ainult määruse </w:t>
            </w:r>
            <w:r w:rsidRPr="001F2080">
              <w:t xml:space="preserve">tingimustele vastavate teenuste osutamiseks ning lepingu rikkumiste ilmnemisel lepingu ülesütlemine. Tegemist on sekkumispõhise (mitte kutsepõhise) regulatsiooniga, kus osutatavate juhendipõhiste sekkumiste sisu on selgelt kirjeldatud ning ei eelda kutsealaste kompetentside rakendamist.  </w:t>
            </w:r>
          </w:p>
        </w:tc>
      </w:tr>
      <w:tr w:rsidR="00C317B3" w:rsidRPr="00257CE9" w14:paraId="76E57506" w14:textId="77777777" w:rsidTr="00166E85">
        <w:tc>
          <w:tcPr>
            <w:tcW w:w="1337" w:type="dxa"/>
          </w:tcPr>
          <w:p w14:paraId="3EB04707" w14:textId="74D48483" w:rsidR="00C317B3" w:rsidRPr="00057909" w:rsidRDefault="00C317B3" w:rsidP="00C317B3">
            <w:pPr>
              <w:jc w:val="center"/>
              <w:rPr>
                <w:b/>
                <w:bCs/>
              </w:rPr>
            </w:pPr>
            <w:r w:rsidRPr="00057909">
              <w:rPr>
                <w:b/>
                <w:bCs/>
              </w:rPr>
              <w:t>3.3</w:t>
            </w:r>
          </w:p>
        </w:tc>
        <w:tc>
          <w:tcPr>
            <w:tcW w:w="6352" w:type="dxa"/>
          </w:tcPr>
          <w:p w14:paraId="0BA19E0E" w14:textId="1D0C4880" w:rsidR="00C317B3" w:rsidRPr="00057909" w:rsidRDefault="00C317B3" w:rsidP="00C317B3">
            <w:pPr>
              <w:jc w:val="both"/>
            </w:pPr>
            <w:r w:rsidRPr="00057909">
              <w:t>7) kuidas tagatakse Tervise Arengu Instituudi poolt veel mitte hinnatud, kuid kusagil mujal piisava tõendatud mõjuga sekkumise pakkujate ligipääs avalikule rahale?</w:t>
            </w:r>
          </w:p>
        </w:tc>
        <w:tc>
          <w:tcPr>
            <w:tcW w:w="5887" w:type="dxa"/>
          </w:tcPr>
          <w:p w14:paraId="52392FA4" w14:textId="4AB9E970" w:rsidR="00C317B3" w:rsidRPr="00AE4440" w:rsidRDefault="00C317B3" w:rsidP="00C317B3">
            <w:pPr>
              <w:jc w:val="both"/>
              <w:rPr>
                <w:b/>
                <w:bCs/>
              </w:rPr>
            </w:pPr>
            <w:r w:rsidRPr="00AE4440">
              <w:rPr>
                <w:b/>
                <w:bCs/>
              </w:rPr>
              <w:t>Selgitame.</w:t>
            </w:r>
            <w:r>
              <w:rPr>
                <w:b/>
                <w:bCs/>
              </w:rPr>
              <w:t xml:space="preserve"> </w:t>
            </w:r>
            <w:r w:rsidRPr="005315D6">
              <w:t>Vastavalt ennetuse rahastus</w:t>
            </w:r>
            <w:r>
              <w:t>-</w:t>
            </w:r>
            <w:r w:rsidRPr="005315D6">
              <w:t xml:space="preserve">põhimõtetele ei kavandata käesolevas eelnõus selle teenuse raames rahastada TAI ennetuse teadusnõukogu poolt hindamata sekkumisi. Küll aga </w:t>
            </w:r>
            <w:r>
              <w:t>on</w:t>
            </w:r>
            <w:r w:rsidRPr="005315D6">
              <w:t xml:space="preserve"> mujal tõenduspõhiseks hinnatud sekkumistel </w:t>
            </w:r>
            <w:r>
              <w:t>eeldatavasti</w:t>
            </w:r>
            <w:r w:rsidRPr="005315D6">
              <w:t xml:space="preserve"> </w:t>
            </w:r>
            <w:r w:rsidRPr="005315D6">
              <w:lastRenderedPageBreak/>
              <w:t xml:space="preserve">suur tõenäosus saada kõrge tõenduspõhisuse tase ka TAI hindamisel. </w:t>
            </w:r>
          </w:p>
        </w:tc>
      </w:tr>
      <w:tr w:rsidR="00C317B3" w14:paraId="5765CDCC" w14:textId="77777777" w:rsidTr="002A29DA">
        <w:trPr>
          <w:trHeight w:val="300"/>
        </w:trPr>
        <w:tc>
          <w:tcPr>
            <w:tcW w:w="1337" w:type="dxa"/>
            <w:shd w:val="clear" w:color="auto" w:fill="C1E4F5" w:themeFill="accent1" w:themeFillTint="33"/>
          </w:tcPr>
          <w:p w14:paraId="580FA5A5" w14:textId="65014C35" w:rsidR="00C317B3" w:rsidRDefault="00C317B3" w:rsidP="00C317B3">
            <w:pPr>
              <w:jc w:val="center"/>
              <w:rPr>
                <w:b/>
                <w:bCs/>
              </w:rPr>
            </w:pPr>
            <w:r w:rsidRPr="4ECF7877">
              <w:rPr>
                <w:b/>
                <w:bCs/>
              </w:rPr>
              <w:lastRenderedPageBreak/>
              <w:t>4.</w:t>
            </w:r>
          </w:p>
        </w:tc>
        <w:tc>
          <w:tcPr>
            <w:tcW w:w="6352" w:type="dxa"/>
            <w:shd w:val="clear" w:color="auto" w:fill="C1E4F5" w:themeFill="accent1" w:themeFillTint="33"/>
          </w:tcPr>
          <w:p w14:paraId="0B7035FB" w14:textId="0FA6CC08" w:rsidR="00C317B3" w:rsidRDefault="00C317B3" w:rsidP="00C317B3">
            <w:pPr>
              <w:jc w:val="both"/>
            </w:pPr>
            <w:r>
              <w:rPr>
                <w:b/>
                <w:bCs/>
              </w:rPr>
              <w:t xml:space="preserve">Majandus- ja Kommunikatsiooniministeerium </w:t>
            </w:r>
          </w:p>
        </w:tc>
        <w:tc>
          <w:tcPr>
            <w:tcW w:w="5887" w:type="dxa"/>
            <w:shd w:val="clear" w:color="auto" w:fill="C1E4F5" w:themeFill="accent1" w:themeFillTint="33"/>
          </w:tcPr>
          <w:p w14:paraId="62601CA3" w14:textId="77777777" w:rsidR="00C317B3" w:rsidRDefault="00C317B3" w:rsidP="00C317B3">
            <w:pPr>
              <w:jc w:val="both"/>
              <w:rPr>
                <w:b/>
                <w:bCs/>
              </w:rPr>
            </w:pPr>
          </w:p>
        </w:tc>
      </w:tr>
      <w:tr w:rsidR="00C317B3" w14:paraId="5F3F67D2" w14:textId="77777777" w:rsidTr="00166E85">
        <w:trPr>
          <w:trHeight w:val="300"/>
        </w:trPr>
        <w:tc>
          <w:tcPr>
            <w:tcW w:w="1337" w:type="dxa"/>
          </w:tcPr>
          <w:p w14:paraId="465534F1" w14:textId="2938D337" w:rsidR="00C317B3" w:rsidRPr="4ECF7877" w:rsidRDefault="00C317B3" w:rsidP="00C317B3">
            <w:pPr>
              <w:jc w:val="center"/>
              <w:rPr>
                <w:b/>
                <w:bCs/>
              </w:rPr>
            </w:pPr>
            <w:r>
              <w:rPr>
                <w:b/>
                <w:bCs/>
              </w:rPr>
              <w:t>4.1</w:t>
            </w:r>
          </w:p>
        </w:tc>
        <w:tc>
          <w:tcPr>
            <w:tcW w:w="6352" w:type="dxa"/>
          </w:tcPr>
          <w:p w14:paraId="65C81639" w14:textId="4B494A30" w:rsidR="00C317B3" w:rsidRPr="001753B7" w:rsidRDefault="00C317B3" w:rsidP="00C317B3">
            <w:pPr>
              <w:jc w:val="both"/>
              <w:rPr>
                <w:rFonts w:ascii="Aptos" w:eastAsia="Aptos" w:hAnsi="Aptos" w:cs="Aptos"/>
                <w:b/>
                <w:bCs/>
              </w:rPr>
            </w:pPr>
            <w:r w:rsidRPr="00106DF6">
              <w:rPr>
                <w:rFonts w:eastAsia="Segoe UI" w:cs="Segoe UI"/>
                <w:color w:val="242424"/>
              </w:rPr>
              <w:t>MKM edastas tagasiside e-kirjaga</w:t>
            </w:r>
            <w:r w:rsidRPr="00106DF6">
              <w:rPr>
                <w:rFonts w:eastAsia="Aptos" w:cs="Aptos"/>
              </w:rPr>
              <w:t>: Seletuskirja punktis 6.3 on kirjeldatud eelnõu mõjusid muu hulgas võrdsetele võimalustele ja soolisele võrdsusele. Käsitletud on mitmed sihtrühmi, kelle ligipääsu eelnõu toetab. Välja on toodud, et mehed</w:t>
            </w:r>
            <w:r w:rsidRPr="001753B7">
              <w:rPr>
                <w:rFonts w:ascii="Aptos" w:eastAsia="Aptos" w:hAnsi="Aptos" w:cs="Aptos"/>
              </w:rPr>
              <w:t xml:space="preserve"> soostereotüüpide ja häbimärgistamise hirmu tõttu pöörduvad naistest harvem abi psühhiaatrilisse eriarstiabisse. Samas on neil tunduvalt kõrgemad sõltuvushäirete ja suitsiidi näitajad. Naised on sagedamini tööturult eemal lähedasi hooldamas, millest tulenevalt aitab paindlikum abi paremini sellest tuleneva psühholoogilise pingega tegeleda. Olulise sihtrühmana on välja toodud noored, kelle seas on kõige suurem depressiooni- ja ärevuse risk. Eraldi riskirühmana on välja toodud NEET-noored, kellel on töö või õppimisega mitte tegelemise tõttu suur risk  vaimse tervise muredeks.</w:t>
            </w:r>
            <w:r>
              <w:rPr>
                <w:rFonts w:ascii="Aptos" w:eastAsia="Aptos" w:hAnsi="Aptos" w:cs="Aptos"/>
              </w:rPr>
              <w:t xml:space="preserve"> </w:t>
            </w:r>
            <w:r w:rsidRPr="001753B7">
              <w:rPr>
                <w:rFonts w:ascii="Aptos" w:eastAsia="Aptos" w:hAnsi="Aptos" w:cs="Aptos"/>
              </w:rPr>
              <w:t>Palume lisada mõjude alaossa üheks riskirühmaks LGBTIQ-inimesed kõrge vaimse tervise riski ning lisabarjääride tõttu vaimse tervise abi saamisel.</w:t>
            </w:r>
          </w:p>
          <w:p w14:paraId="035AD9BA" w14:textId="3E69A81F" w:rsidR="00C317B3" w:rsidRPr="001753B7" w:rsidRDefault="00C317B3" w:rsidP="00C317B3">
            <w:pPr>
              <w:jc w:val="both"/>
              <w:rPr>
                <w:rFonts w:ascii="Aptos" w:eastAsia="Aptos" w:hAnsi="Aptos" w:cs="Aptos"/>
              </w:rPr>
            </w:pPr>
            <w:r w:rsidRPr="001753B7">
              <w:rPr>
                <w:rFonts w:ascii="Aptos" w:eastAsia="Aptos" w:hAnsi="Aptos" w:cs="Aptos"/>
              </w:rPr>
              <w:t xml:space="preserve">Vaimse tervise rohelise raamatu järgi on LGBTIQ-inimestel suurem risk vaimse tervise probleemide tekkeks. Dokumendi järgi on riski põhjuseks ühiskonna suhtumine ja valitsevad stigmad, mistõttu tuleb LGBTIQ-lastele, noortele </w:t>
            </w:r>
            <w:r w:rsidRPr="001753B7">
              <w:rPr>
                <w:rFonts w:ascii="Aptos" w:eastAsia="Aptos" w:hAnsi="Aptos" w:cs="Aptos"/>
              </w:rPr>
              <w:lastRenderedPageBreak/>
              <w:t>ja täiskasvanutele vaja eraldi tähelepanu pöörata ja tugisüsteeme pakkuda.</w:t>
            </w:r>
            <w:r>
              <w:rPr>
                <w:rFonts w:ascii="Aptos" w:eastAsia="Aptos" w:hAnsi="Aptos" w:cs="Aptos"/>
              </w:rPr>
              <w:t xml:space="preserve"> </w:t>
            </w:r>
            <w:r w:rsidRPr="001753B7">
              <w:rPr>
                <w:rFonts w:ascii="Aptos" w:eastAsia="Aptos" w:hAnsi="Aptos" w:cs="Aptos"/>
              </w:rPr>
              <w:t>FRA 3. LGBTIQ  uuringu järgi on 28% LGBTIQ-noortest vanuses 15-17 teinud enesetapukatse. Sama näitaja on 18-25 aastaste noorte puhul 25%. Viimase 2 nädala jooksul tundis masendunud (downhearted) või vaevatud (depressed) 39% LGBTIQ inimestest (neist 7% kogu aeg, 10% enamus aega ning 12% enam kui pool ajast).</w:t>
            </w:r>
            <w:hyperlink r:id="rId10" w:history="1">
              <w:r w:rsidRPr="001753B7">
                <w:rPr>
                  <w:rStyle w:val="Hperlink"/>
                  <w:rFonts w:ascii="Aptos" w:eastAsia="Aptos" w:hAnsi="Aptos" w:cs="Aptos"/>
                </w:rPr>
                <w:t>EU LGBTIQ Survey III | European Union Agency for Fundamental Rights</w:t>
              </w:r>
            </w:hyperlink>
            <w:r>
              <w:rPr>
                <w:rFonts w:ascii="Aptos" w:eastAsia="Aptos" w:hAnsi="Aptos" w:cs="Aptos"/>
              </w:rPr>
              <w:t xml:space="preserve">. </w:t>
            </w:r>
            <w:r w:rsidRPr="001753B7">
              <w:rPr>
                <w:rFonts w:ascii="Aptos" w:eastAsia="Aptos" w:hAnsi="Aptos" w:cs="Aptos"/>
              </w:rPr>
              <w:t xml:space="preserve">2024. aasta üleeuroopalise internetipõhise meestega seksivate meeste (MSM) uuringu järgi (avaldamisel) võib PHQ-4 skoori tulemuse järgi vaid ligikaudu kolmandiku vastajate vaimset tervist heaks lugeda, samas depressiooni ja ärevust võis mõõdukalt põdeda 22% ja raskekujuliselt 13% kõigist vastanutest. Cis-soolistest MSMidest 34% ja transinimestest 70% on elu jooksul tundud kartust oma seksuaalse sättumuse või soolise identiteedi tõttu tervishoiuasutusse pöördumise ees. Enam kui kümnendik cis-coolistest meestest ja pooled transinimestest on seetõttu ka teenuse kasutamist vältinud. </w:t>
            </w:r>
          </w:p>
          <w:p w14:paraId="4DDCD878" w14:textId="1DFD14FE" w:rsidR="00C317B3" w:rsidRDefault="00C317B3" w:rsidP="00C317B3">
            <w:pPr>
              <w:jc w:val="both"/>
              <w:rPr>
                <w:rFonts w:ascii="Aptos" w:eastAsia="Aptos" w:hAnsi="Aptos" w:cs="Aptos"/>
              </w:rPr>
            </w:pPr>
            <w:r w:rsidRPr="001753B7">
              <w:rPr>
                <w:rFonts w:ascii="Aptos" w:eastAsia="Aptos" w:hAnsi="Aptos" w:cs="Aptos"/>
              </w:rPr>
              <w:t xml:space="preserve">LGBTIQ-inimeste võrdsete võimaluste aluspõhimõtete ja tegevuskava 2025-2030 üheks tegevussuunaks on kujundada LGBTIQ-inimestele võrdseid võimalusi pakkuv tervise valdkond. Selle järgi sekkumise planeerimisel arvestatakse, et need ei suurendaks olemasolevaid lõhesid, vaid pigem aitaksid neid vähenda. LGBTIQ-inimesed elavad kaua ja on võimalikult terved kogu elukaare jooksul ning </w:t>
            </w:r>
            <w:r w:rsidRPr="001753B7">
              <w:rPr>
                <w:rFonts w:ascii="Aptos" w:eastAsia="Aptos" w:hAnsi="Aptos" w:cs="Aptos"/>
              </w:rPr>
              <w:lastRenderedPageBreak/>
              <w:t>nende tervis ja heaolu on hoitud ja toetatud. Tegevuskavas on mitmeid tegevusi, mille läbi tervise valdkonnas töötavad inimesed oskaksid luua LGBTIQ-patsientidele kaasavat, toetavat ja turvalist keskkonda tervise valdkonnas.</w:t>
            </w:r>
          </w:p>
        </w:tc>
        <w:tc>
          <w:tcPr>
            <w:tcW w:w="5887" w:type="dxa"/>
          </w:tcPr>
          <w:p w14:paraId="2C69506E" w14:textId="7501C75F" w:rsidR="00C317B3" w:rsidRPr="001753B7" w:rsidRDefault="00C317B3" w:rsidP="00C317B3">
            <w:pPr>
              <w:jc w:val="both"/>
            </w:pPr>
            <w:r w:rsidRPr="0488932F">
              <w:rPr>
                <w:b/>
                <w:bCs/>
              </w:rPr>
              <w:lastRenderedPageBreak/>
              <w:t xml:space="preserve">Arvestatud. </w:t>
            </w:r>
            <w:r>
              <w:t xml:space="preserve">Lisasime mõjude alaossa üheks riskirühmaks LGBTIQ-inimesed kõrge vaimse tervise riski ning lisabarjääride tõttu vaimse tervise abi saamisel. </w:t>
            </w:r>
          </w:p>
        </w:tc>
      </w:tr>
      <w:tr w:rsidR="00C317B3" w14:paraId="1F2603A8" w14:textId="77777777" w:rsidTr="002A29DA">
        <w:trPr>
          <w:trHeight w:val="300"/>
        </w:trPr>
        <w:tc>
          <w:tcPr>
            <w:tcW w:w="1337" w:type="dxa"/>
            <w:tcBorders>
              <w:top w:val="double" w:sz="4" w:space="0" w:color="auto"/>
            </w:tcBorders>
            <w:shd w:val="clear" w:color="auto" w:fill="C1E4F5" w:themeFill="accent1" w:themeFillTint="33"/>
          </w:tcPr>
          <w:p w14:paraId="70229D06" w14:textId="47CDAEB6" w:rsidR="00C317B3" w:rsidRPr="00750CAB" w:rsidRDefault="00C317B3" w:rsidP="00C317B3">
            <w:pPr>
              <w:jc w:val="center"/>
              <w:rPr>
                <w:b/>
                <w:bCs/>
              </w:rPr>
            </w:pPr>
            <w:r w:rsidRPr="00750CAB">
              <w:rPr>
                <w:b/>
                <w:bCs/>
              </w:rPr>
              <w:lastRenderedPageBreak/>
              <w:t>5.</w:t>
            </w:r>
          </w:p>
        </w:tc>
        <w:tc>
          <w:tcPr>
            <w:tcW w:w="6352" w:type="dxa"/>
            <w:tcBorders>
              <w:top w:val="double" w:sz="4" w:space="0" w:color="auto"/>
            </w:tcBorders>
            <w:shd w:val="clear" w:color="auto" w:fill="C1E4F5" w:themeFill="accent1" w:themeFillTint="33"/>
          </w:tcPr>
          <w:p w14:paraId="7AEEE543" w14:textId="6BFCC03F" w:rsidR="00C317B3" w:rsidRPr="00750CAB" w:rsidRDefault="00C317B3" w:rsidP="00C317B3">
            <w:pPr>
              <w:jc w:val="both"/>
              <w:rPr>
                <w:rFonts w:ascii="Aptos" w:eastAsia="Aptos" w:hAnsi="Aptos" w:cs="Aptos"/>
                <w:b/>
                <w:bCs/>
              </w:rPr>
            </w:pPr>
            <w:r w:rsidRPr="00750CAB">
              <w:rPr>
                <w:rFonts w:ascii="Aptos" w:eastAsia="Aptos" w:hAnsi="Aptos" w:cs="Aptos"/>
                <w:b/>
                <w:bCs/>
              </w:rPr>
              <w:t>Eesti Linnade ja Valdade Liit</w:t>
            </w:r>
          </w:p>
        </w:tc>
        <w:tc>
          <w:tcPr>
            <w:tcW w:w="5887" w:type="dxa"/>
            <w:tcBorders>
              <w:top w:val="double" w:sz="4" w:space="0" w:color="auto"/>
            </w:tcBorders>
            <w:shd w:val="clear" w:color="auto" w:fill="C1E4F5" w:themeFill="accent1" w:themeFillTint="33"/>
          </w:tcPr>
          <w:p w14:paraId="39DE45BC" w14:textId="77777777" w:rsidR="00C317B3" w:rsidRPr="00750CAB" w:rsidRDefault="00C317B3" w:rsidP="00C317B3">
            <w:pPr>
              <w:jc w:val="both"/>
              <w:rPr>
                <w:b/>
                <w:bCs/>
              </w:rPr>
            </w:pPr>
          </w:p>
        </w:tc>
      </w:tr>
      <w:tr w:rsidR="00C317B3" w14:paraId="2A01B4FB" w14:textId="77777777" w:rsidTr="00166E85">
        <w:trPr>
          <w:trHeight w:val="300"/>
        </w:trPr>
        <w:tc>
          <w:tcPr>
            <w:tcW w:w="1337" w:type="dxa"/>
          </w:tcPr>
          <w:p w14:paraId="6FA90536" w14:textId="176B6FE8" w:rsidR="00C317B3" w:rsidRPr="4ECF7877" w:rsidRDefault="00C317B3" w:rsidP="00C317B3">
            <w:pPr>
              <w:jc w:val="center"/>
              <w:rPr>
                <w:b/>
                <w:bCs/>
              </w:rPr>
            </w:pPr>
            <w:r>
              <w:rPr>
                <w:b/>
                <w:bCs/>
              </w:rPr>
              <w:t>5.1</w:t>
            </w:r>
          </w:p>
        </w:tc>
        <w:tc>
          <w:tcPr>
            <w:tcW w:w="6352" w:type="dxa"/>
          </w:tcPr>
          <w:p w14:paraId="4239E0F4" w14:textId="06372688" w:rsidR="00C317B3" w:rsidRDefault="00C317B3" w:rsidP="00C317B3">
            <w:pPr>
              <w:jc w:val="both"/>
              <w:rPr>
                <w:rFonts w:ascii="Aptos" w:eastAsia="Aptos" w:hAnsi="Aptos" w:cs="Aptos"/>
              </w:rPr>
            </w:pPr>
            <w:r w:rsidRPr="0043357D">
              <w:rPr>
                <w:rFonts w:ascii="Aptos" w:eastAsia="Aptos" w:hAnsi="Aptos" w:cs="Aptos"/>
              </w:rPr>
              <w:t xml:space="preserve">Eesti Linnade ja Valdade Liit </w:t>
            </w:r>
            <w:r w:rsidRPr="003F4FAF">
              <w:rPr>
                <w:rFonts w:ascii="Aptos" w:eastAsia="Aptos" w:hAnsi="Aptos" w:cs="Aptos"/>
              </w:rPr>
              <w:t>kooskõlastab eelnõu märkustega</w:t>
            </w:r>
            <w:r w:rsidRPr="0043357D">
              <w:rPr>
                <w:rFonts w:ascii="Aptos" w:eastAsia="Aptos" w:hAnsi="Aptos" w:cs="Aptos"/>
              </w:rPr>
              <w:t xml:space="preserve">. Palume täpsustada, mida peetakse silmas kohalike omavalitsuste ning sotsiaal- ja haridusvaldkonna spetsialistide (sh sotsiaaltöötajad, lastekaitsetöötajad, tugispetsialistid) nn „suunanäitaja“ rolli all (eelnõu seletuskiri lk 13). Seletuskirja kohaselt ei lisata eelnõuga otseseid uusi bürokraatlikke kohustusi, kuid eeldatakse spetsialistidelt baasteadmisi varajase abi süsteemist, et osata suunata abivajajaid õigetele teenustele. Palume seletuskirjas täpsustada kohalike omavalitsuste suunanäitaja rolli tähendust, ootusi ja vastutust. </w:t>
            </w:r>
          </w:p>
        </w:tc>
        <w:tc>
          <w:tcPr>
            <w:tcW w:w="5887" w:type="dxa"/>
          </w:tcPr>
          <w:p w14:paraId="4177BFB1" w14:textId="6674A1D9" w:rsidR="00C317B3" w:rsidRPr="00C7347C" w:rsidRDefault="00C317B3" w:rsidP="00C317B3">
            <w:pPr>
              <w:jc w:val="both"/>
              <w:rPr>
                <w:rFonts w:ascii="Aptos" w:eastAsia="Aptos" w:hAnsi="Aptos" w:cs="Aptos"/>
              </w:rPr>
            </w:pPr>
            <w:r w:rsidRPr="0424BAE2">
              <w:rPr>
                <w:b/>
                <w:bCs/>
              </w:rPr>
              <w:t xml:space="preserve">Arvestatud. </w:t>
            </w:r>
            <w:r>
              <w:t>K</w:t>
            </w:r>
            <w:r w:rsidRPr="0424BAE2">
              <w:rPr>
                <w:rFonts w:ascii="Aptos" w:eastAsia="Aptos" w:hAnsi="Aptos" w:cs="Aptos"/>
              </w:rPr>
              <w:t xml:space="preserve">ohalike omavalitsuste ning sotsiaal- ja haridusvaldkonna spetsialistide nn „suunanäitaja“ rolli all on seletuskirjas peetud silmas seda, et ka neil osapooltel on võimalus inimest varajase abi sekkumise teenusele suunata, st teenuskihile ei rakendu saatekirja nõuet või muud taolist piirangut ning loodame, et võimalus enda klientidele vajaduse ilmnemisel uut täiendavat abivõimalust soovitada toetab ka tervishoiuväliste valdkondade spetsialiste nende igapäevatöös. Seletuskirja sõnastus vastavalt täiendatud. </w:t>
            </w:r>
          </w:p>
        </w:tc>
      </w:tr>
      <w:tr w:rsidR="00C317B3" w14:paraId="5B3046AF" w14:textId="77777777" w:rsidTr="00166E85">
        <w:trPr>
          <w:trHeight w:val="300"/>
        </w:trPr>
        <w:tc>
          <w:tcPr>
            <w:tcW w:w="1337" w:type="dxa"/>
          </w:tcPr>
          <w:p w14:paraId="7EE3DC1C" w14:textId="2054792B" w:rsidR="00C317B3" w:rsidRPr="4ECF7877" w:rsidRDefault="00C317B3" w:rsidP="00C317B3">
            <w:pPr>
              <w:jc w:val="center"/>
              <w:rPr>
                <w:b/>
                <w:bCs/>
              </w:rPr>
            </w:pPr>
            <w:r>
              <w:rPr>
                <w:b/>
                <w:bCs/>
              </w:rPr>
              <w:t>5.2</w:t>
            </w:r>
          </w:p>
        </w:tc>
        <w:tc>
          <w:tcPr>
            <w:tcW w:w="6352" w:type="dxa"/>
          </w:tcPr>
          <w:p w14:paraId="06802379" w14:textId="249A2D8D" w:rsidR="00C317B3" w:rsidRDefault="00C317B3" w:rsidP="00C317B3">
            <w:pPr>
              <w:jc w:val="both"/>
              <w:rPr>
                <w:rFonts w:ascii="Aptos" w:eastAsia="Aptos" w:hAnsi="Aptos" w:cs="Aptos"/>
              </w:rPr>
            </w:pPr>
            <w:r w:rsidRPr="0043357D">
              <w:rPr>
                <w:rFonts w:ascii="Aptos" w:eastAsia="Aptos" w:hAnsi="Aptos" w:cs="Aptos"/>
              </w:rPr>
              <w:t>Samuti teeme ettepaneku koostada juhendmaterjale, korraldada infotunde või tagada muul moel piisav väljaõpe, et kohalikud omavalitsused ning sotsiaal- ja haridusvaldkonna spetsialistid oskaksid täita nimetatud suunanäitaja rolli. Kohalike omavalitsuste ning sotsiaal- ja haridusvaldkonna spetsialistide selge rollijaotus ja ühtne väljaõpe tagaksid eelnõukohase seaduse ühetaolise rakendamise.</w:t>
            </w:r>
          </w:p>
        </w:tc>
        <w:tc>
          <w:tcPr>
            <w:tcW w:w="5887" w:type="dxa"/>
          </w:tcPr>
          <w:p w14:paraId="7CDD91D3" w14:textId="457E2EEA" w:rsidR="00C317B3" w:rsidRPr="00D624C4" w:rsidRDefault="00C317B3" w:rsidP="00C317B3">
            <w:pPr>
              <w:jc w:val="both"/>
            </w:pPr>
            <w:r>
              <w:rPr>
                <w:b/>
                <w:bCs/>
              </w:rPr>
              <w:t xml:space="preserve">Arvestatud. </w:t>
            </w:r>
            <w:r w:rsidRPr="004411D6">
              <w:t>Põhjalikumad kommunikatsiooni</w:t>
            </w:r>
            <w:r>
              <w:t>-</w:t>
            </w:r>
            <w:r w:rsidRPr="004411D6">
              <w:t>tegevused on kavan</w:t>
            </w:r>
            <w:r w:rsidRPr="00427FDB">
              <w:t>datud</w:t>
            </w:r>
            <w:r>
              <w:rPr>
                <w:b/>
                <w:bCs/>
              </w:rPr>
              <w:t xml:space="preserve"> </w:t>
            </w:r>
            <w:r>
              <w:t xml:space="preserve">alates 2027. aasta teisest poolest, mil rakendusakti detailid on otsustatud. Arvestame omavalitsuste ning sotsiaal- ja haridussektori vajadustega ning kaasame neid samaväärselt tervishoiuvaldkonnaga. </w:t>
            </w:r>
          </w:p>
        </w:tc>
      </w:tr>
      <w:tr w:rsidR="00C317B3" w14:paraId="40A78FA0" w14:textId="77777777" w:rsidTr="002A29DA">
        <w:trPr>
          <w:trHeight w:val="300"/>
        </w:trPr>
        <w:tc>
          <w:tcPr>
            <w:tcW w:w="1337" w:type="dxa"/>
            <w:shd w:val="clear" w:color="auto" w:fill="C1E4F5" w:themeFill="accent1" w:themeFillTint="33"/>
          </w:tcPr>
          <w:p w14:paraId="791FE32F" w14:textId="539A6FAB" w:rsidR="00C317B3" w:rsidRDefault="00C317B3" w:rsidP="00C317B3">
            <w:pPr>
              <w:jc w:val="center"/>
              <w:rPr>
                <w:b/>
                <w:bCs/>
              </w:rPr>
            </w:pPr>
            <w:r>
              <w:rPr>
                <w:b/>
                <w:bCs/>
              </w:rPr>
              <w:lastRenderedPageBreak/>
              <w:t>6</w:t>
            </w:r>
            <w:r w:rsidRPr="7B6B5E39">
              <w:rPr>
                <w:b/>
                <w:bCs/>
              </w:rPr>
              <w:t>.</w:t>
            </w:r>
          </w:p>
        </w:tc>
        <w:tc>
          <w:tcPr>
            <w:tcW w:w="6352" w:type="dxa"/>
            <w:shd w:val="clear" w:color="auto" w:fill="C1E4F5" w:themeFill="accent1" w:themeFillTint="33"/>
          </w:tcPr>
          <w:p w14:paraId="2CE3296F" w14:textId="3D4F769D" w:rsidR="00C317B3" w:rsidRDefault="00C317B3" w:rsidP="00C317B3">
            <w:pPr>
              <w:jc w:val="both"/>
            </w:pPr>
            <w:r w:rsidRPr="7B6B5E39">
              <w:rPr>
                <w:b/>
                <w:bCs/>
              </w:rPr>
              <w:t xml:space="preserve">Eesti </w:t>
            </w:r>
            <w:r>
              <w:rPr>
                <w:b/>
                <w:bCs/>
              </w:rPr>
              <w:t>Õdede Liit</w:t>
            </w:r>
          </w:p>
        </w:tc>
        <w:tc>
          <w:tcPr>
            <w:tcW w:w="5887" w:type="dxa"/>
            <w:shd w:val="clear" w:color="auto" w:fill="C1E4F5" w:themeFill="accent1" w:themeFillTint="33"/>
          </w:tcPr>
          <w:p w14:paraId="317CF710" w14:textId="77777777" w:rsidR="00C317B3" w:rsidRDefault="00C317B3" w:rsidP="00C317B3">
            <w:pPr>
              <w:jc w:val="both"/>
              <w:rPr>
                <w:b/>
                <w:bCs/>
              </w:rPr>
            </w:pPr>
          </w:p>
        </w:tc>
      </w:tr>
      <w:tr w:rsidR="00C317B3" w14:paraId="2F0E4A69" w14:textId="77777777" w:rsidTr="00166E85">
        <w:trPr>
          <w:trHeight w:val="300"/>
        </w:trPr>
        <w:tc>
          <w:tcPr>
            <w:tcW w:w="1337" w:type="dxa"/>
          </w:tcPr>
          <w:p w14:paraId="4E038AC7" w14:textId="2A89062F" w:rsidR="00C317B3" w:rsidRDefault="00C317B3" w:rsidP="00C317B3">
            <w:pPr>
              <w:jc w:val="center"/>
              <w:rPr>
                <w:b/>
                <w:bCs/>
              </w:rPr>
            </w:pPr>
            <w:r>
              <w:rPr>
                <w:b/>
                <w:bCs/>
              </w:rPr>
              <w:t>6</w:t>
            </w:r>
            <w:r w:rsidRPr="7B6B5E39">
              <w:rPr>
                <w:b/>
                <w:bCs/>
              </w:rPr>
              <w:t>.1</w:t>
            </w:r>
          </w:p>
        </w:tc>
        <w:tc>
          <w:tcPr>
            <w:tcW w:w="6352" w:type="dxa"/>
          </w:tcPr>
          <w:p w14:paraId="017D9BB2" w14:textId="79E38527" w:rsidR="00C317B3" w:rsidRDefault="00C317B3" w:rsidP="00C317B3">
            <w:pPr>
              <w:jc w:val="both"/>
            </w:pPr>
            <w:r w:rsidRPr="00D2287D">
              <w:t>Eesti Õdede Liit, sealhulgas vaimse tervise õenduse seltsing, on tutvunud rahvatervisho</w:t>
            </w:r>
            <w:r>
              <w:t>i</w:t>
            </w:r>
            <w:r w:rsidRPr="00D2287D">
              <w:t>u seaduse muutmise seaduse eelnõuga. Toetame suundumist astmelise abi rakendumisele. Peame oluliseks inimeste teadlikkuse kasvatamist, vaimse tervise häiretele viitavate sümp</w:t>
            </w:r>
            <w:r>
              <w:t>t</w:t>
            </w:r>
            <w:r w:rsidRPr="00D2287D">
              <w:t xml:space="preserve">omite varajast märkamist ja võimalust saada varajase abi sekkumise teenust. Peame hädavajalikuks, et varajase abi sekkumiste tõenduspõhisus on eelnevalt hinnatud. Eriti tervitatav on üleminek projektipõhiselt rahastuselt eelarvepõhisele. </w:t>
            </w:r>
          </w:p>
        </w:tc>
        <w:tc>
          <w:tcPr>
            <w:tcW w:w="5887" w:type="dxa"/>
          </w:tcPr>
          <w:p w14:paraId="26B13264" w14:textId="1C0BDDE0" w:rsidR="00C317B3" w:rsidRDefault="00C317B3" w:rsidP="00C317B3">
            <w:pPr>
              <w:jc w:val="both"/>
              <w:rPr>
                <w:rFonts w:eastAsiaTheme="minorEastAsia"/>
              </w:rPr>
            </w:pPr>
            <w:r>
              <w:rPr>
                <w:rFonts w:eastAsiaTheme="minorEastAsia"/>
              </w:rPr>
              <w:t xml:space="preserve">Täname EÕL-i toetuse ja koostöö eest! </w:t>
            </w:r>
          </w:p>
        </w:tc>
      </w:tr>
      <w:tr w:rsidR="00C317B3" w14:paraId="7759CAF3" w14:textId="77777777" w:rsidTr="00166E85">
        <w:trPr>
          <w:trHeight w:val="300"/>
        </w:trPr>
        <w:tc>
          <w:tcPr>
            <w:tcW w:w="1337" w:type="dxa"/>
          </w:tcPr>
          <w:p w14:paraId="4C7A0BEF" w14:textId="6AAAB631" w:rsidR="00C317B3" w:rsidRDefault="00C317B3" w:rsidP="00C317B3">
            <w:pPr>
              <w:jc w:val="center"/>
              <w:rPr>
                <w:b/>
                <w:bCs/>
              </w:rPr>
            </w:pPr>
            <w:r>
              <w:rPr>
                <w:b/>
                <w:bCs/>
              </w:rPr>
              <w:t>6</w:t>
            </w:r>
            <w:r w:rsidRPr="7B6B5E39">
              <w:rPr>
                <w:b/>
                <w:bCs/>
              </w:rPr>
              <w:t>.2</w:t>
            </w:r>
          </w:p>
        </w:tc>
        <w:tc>
          <w:tcPr>
            <w:tcW w:w="6352" w:type="dxa"/>
          </w:tcPr>
          <w:p w14:paraId="760F2C61" w14:textId="49628588" w:rsidR="00C317B3" w:rsidRDefault="00C317B3" w:rsidP="00C317B3">
            <w:pPr>
              <w:jc w:val="both"/>
            </w:pPr>
            <w:r w:rsidRPr="00D2287D">
              <w:t>Oluline on tagada, et isikustatud abi osutamise korral osutatav abi on dokumenteeritud ning kättesaadav Terviseportaali kaudu; seda eriti juhul, kui abivajaja suunatakse edasi järgmisse etappi. Vastasel juhul ei ole tagatud abi järjepidevus ega inimese terviklik hindamine. Eesti Õdede Liit kooskõlastab rahvatervishoiu seaduse muutmise seaduse eelnõu.</w:t>
            </w:r>
          </w:p>
        </w:tc>
        <w:tc>
          <w:tcPr>
            <w:tcW w:w="5887" w:type="dxa"/>
          </w:tcPr>
          <w:p w14:paraId="11CD0149" w14:textId="760E426E" w:rsidR="00C317B3" w:rsidRPr="006C2FA4" w:rsidRDefault="00C317B3" w:rsidP="00C317B3">
            <w:pPr>
              <w:jc w:val="both"/>
            </w:pPr>
            <w:r w:rsidRPr="0424BAE2">
              <w:rPr>
                <w:b/>
                <w:bCs/>
              </w:rPr>
              <w:t xml:space="preserve">Selgitame. </w:t>
            </w:r>
            <w:r>
              <w:t>Sotsiaalministeerium peab oluliseks selget ja turvalist andmete liikumist ning hindamiste dubleerimise kui ka abitasandite vaheliste infosulgude vältimist. Käesoleva eelnõuga ei looda automaatset andmevahetust teiste abi- või ravitasanditega. Vajaduse korral saab inimene teenuse osutamise käigus tema kohta kogutud asjakohase teabe ise järgmisele abi- või raviteenuse osutajale edastada.</w:t>
            </w:r>
          </w:p>
          <w:p w14:paraId="26EB5E35" w14:textId="5E6AFA26" w:rsidR="00C317B3" w:rsidRPr="006C2FA4" w:rsidRDefault="00C317B3" w:rsidP="00C317B3">
            <w:pPr>
              <w:jc w:val="both"/>
            </w:pPr>
            <w:r>
              <w:t xml:space="preserve">Teenust täpsustava rakendusakti koostamised koostöös sidusosapooltega on kavas 2027. aastal ning arvestame selle käigus EÕL-i kaasamisega. </w:t>
            </w:r>
          </w:p>
        </w:tc>
      </w:tr>
      <w:tr w:rsidR="00C317B3" w14:paraId="0786FC46" w14:textId="77777777" w:rsidTr="002A29DA">
        <w:trPr>
          <w:trHeight w:val="300"/>
        </w:trPr>
        <w:tc>
          <w:tcPr>
            <w:tcW w:w="1337" w:type="dxa"/>
            <w:shd w:val="clear" w:color="auto" w:fill="C1E4F5" w:themeFill="accent1" w:themeFillTint="33"/>
          </w:tcPr>
          <w:p w14:paraId="44148B41" w14:textId="05DCD916" w:rsidR="00C317B3" w:rsidRDefault="00C317B3" w:rsidP="00C317B3">
            <w:pPr>
              <w:jc w:val="center"/>
              <w:rPr>
                <w:b/>
                <w:bCs/>
              </w:rPr>
            </w:pPr>
            <w:r>
              <w:rPr>
                <w:b/>
                <w:bCs/>
              </w:rPr>
              <w:t>7</w:t>
            </w:r>
            <w:r w:rsidRPr="7B6B5E39">
              <w:rPr>
                <w:b/>
                <w:bCs/>
              </w:rPr>
              <w:t>.</w:t>
            </w:r>
          </w:p>
        </w:tc>
        <w:tc>
          <w:tcPr>
            <w:tcW w:w="6352" w:type="dxa"/>
            <w:shd w:val="clear" w:color="auto" w:fill="C1E4F5" w:themeFill="accent1" w:themeFillTint="33"/>
          </w:tcPr>
          <w:p w14:paraId="4EE6D723" w14:textId="39AF7097" w:rsidR="00C317B3" w:rsidRDefault="00C317B3" w:rsidP="00C317B3">
            <w:pPr>
              <w:jc w:val="both"/>
              <w:rPr>
                <w:b/>
                <w:bCs/>
              </w:rPr>
            </w:pPr>
            <w:r w:rsidRPr="00383B4E">
              <w:rPr>
                <w:b/>
                <w:bCs/>
              </w:rPr>
              <w:t>Eesti Väike-ja Keskmiste Ettevõtjate Assotsiatsioon</w:t>
            </w:r>
            <w:r>
              <w:rPr>
                <w:b/>
                <w:bCs/>
              </w:rPr>
              <w:t xml:space="preserve"> (EVEA)</w:t>
            </w:r>
          </w:p>
        </w:tc>
        <w:tc>
          <w:tcPr>
            <w:tcW w:w="5887" w:type="dxa"/>
            <w:shd w:val="clear" w:color="auto" w:fill="C1E4F5" w:themeFill="accent1" w:themeFillTint="33"/>
          </w:tcPr>
          <w:p w14:paraId="0120B74D" w14:textId="77777777" w:rsidR="00C317B3" w:rsidRDefault="00C317B3" w:rsidP="00C317B3">
            <w:pPr>
              <w:jc w:val="both"/>
              <w:rPr>
                <w:b/>
                <w:bCs/>
              </w:rPr>
            </w:pPr>
          </w:p>
        </w:tc>
      </w:tr>
      <w:tr w:rsidR="00C317B3" w14:paraId="55C8182A" w14:textId="77777777" w:rsidTr="00166E85">
        <w:trPr>
          <w:trHeight w:val="300"/>
        </w:trPr>
        <w:tc>
          <w:tcPr>
            <w:tcW w:w="1337" w:type="dxa"/>
          </w:tcPr>
          <w:p w14:paraId="2178314E" w14:textId="5DF66AAB" w:rsidR="00C317B3" w:rsidRDefault="00C317B3" w:rsidP="00C317B3">
            <w:pPr>
              <w:jc w:val="center"/>
              <w:rPr>
                <w:b/>
                <w:bCs/>
              </w:rPr>
            </w:pPr>
            <w:r>
              <w:rPr>
                <w:b/>
                <w:bCs/>
              </w:rPr>
              <w:lastRenderedPageBreak/>
              <w:t>7</w:t>
            </w:r>
            <w:r w:rsidRPr="7B6B5E39">
              <w:rPr>
                <w:b/>
                <w:bCs/>
              </w:rPr>
              <w:t>.1</w:t>
            </w:r>
          </w:p>
        </w:tc>
        <w:tc>
          <w:tcPr>
            <w:tcW w:w="6352" w:type="dxa"/>
          </w:tcPr>
          <w:p w14:paraId="6581D3A4" w14:textId="203FFFAF" w:rsidR="00C317B3" w:rsidRDefault="00C317B3" w:rsidP="00C317B3">
            <w:pPr>
              <w:jc w:val="both"/>
            </w:pPr>
            <w:r>
              <w:t>Eelnõu seletuskirja kohaselt koondab varajane abi näidustatud ennetuse ja esmase prekliinilise abi: sekkumiste sihtrühmaks on inimesed, kellel esinevad juba psüühika- või käitumishäire või muu asjakohase haiguse sümptomid, kuid need on kas kliiniliselt alalävised (teenuse eesmärk on ennetada haigusseisundi väljakujunemist) või osutatakse esmast kiiret abi kergetele haigusjuhtudele (teenuse eesmärk on ennetada seisundi halvenemist ja vähendada haigusseisundist tingitud toimetulekuraskusi). Varajase abi sekkumised on ainult selgelt juhendipõhised sekkumised, st sinna alla ei kuulu kutsealane töö tervise-, sotsiaal- või haridusvaldkonnas (nt eripedagoogiline nõustamine, psühholoogilise ravi osutamine). Varajase abi sekkumiste teenus ei ole tervishoiuteenus ning selle osutamiseks ei sõlmita tervishoiuteenuse osutamise lepingut tervishoiuteenuse osutaja ja patsiendi vahel võlaõigusseaduse tähenduses.</w:t>
            </w:r>
          </w:p>
          <w:p w14:paraId="26854B80" w14:textId="43FB24FF" w:rsidR="00C317B3" w:rsidRDefault="00C317B3" w:rsidP="00C317B3">
            <w:pPr>
              <w:jc w:val="both"/>
            </w:pPr>
            <w:r>
              <w:t xml:space="preserve">Eelnõus sätestatakse, et väheintensiivse psühholoogilise sekkumise (VIPS) teenust ja muid määruses nimetatud teenuseid osutav juriidiline isik peab olema tegevusloaga tervishoiuteenuse osutaja. See on vajalik, et tagada teenuseosutajate vastavus tervishoiu valdkonnas kehtivatele usaldusväärsuse, kvaliteedi ja ohutuse nõuetele, kuna teenus puudutab isiku terviseseisundiga seotud sümptomeid ja terviseandmete töötlemist. See toetab ka VIPS teenuse nõude täitmist, kuna vajalik on pakkuda </w:t>
            </w:r>
            <w:r>
              <w:lastRenderedPageBreak/>
              <w:t>teenust vahetult osutavatele VIPS spetsialistidele kutsega psühholoogi, vaimse tervise õe või psühhiaatri supervisiooni. Sealjuures ei piirata teenuseosutamist konkreetse tegevusloaga, et võimaldada teenuste osutamist nii näiteks iseseisva psühholoogilise ravi, iseseisva õenduse, peremeditsiini kui ka eriarstiabi tegevusloaga teenuseosutajate juures.</w:t>
            </w:r>
          </w:p>
          <w:p w14:paraId="7A576A11" w14:textId="1C94957D" w:rsidR="00C317B3" w:rsidRDefault="00C317B3" w:rsidP="00C317B3">
            <w:pPr>
              <w:jc w:val="both"/>
            </w:pPr>
            <w:r>
              <w:t>EVEA hinnangul on teenuse osutamiseks, mis ei ole tervishoiuteenus, tervishoiuteenuse tegevusloa nõude kehtestamine ettevõtlusvabaduse ebaproportsionaalne riive. Sellises nõude kehtestamisel on esiteks takistatud uute teenuse osutajate turule sisenemine ja teiseks võivad eelpool nimetatud teenuseid pakkuda näiteks ka hambaarstid, füsioterapeudid, logopeedid ning ämmaemandad. Loogiline võiks olla, et näiteks VIPS teenuse osutamiseks tuleks taotleda tegevusluba mõne sarnase tervishoiuteenuse, näiteks iseseisva psühholoogilise ravi osutamiseks. Aga ka selline ülereguleerimine ei ole asjakohane ning see piirab ülemääraselt ettevõtlusvabadust. Viitamine ainult tervishoiu valdkonnas kehtivatele usaldusväärsuse, kvaliteedi ning ohutuse nõuetele ei ole põhiõiguste kaitse seisukohast piisav ega õigusta nii intensiivset riivet nagu loakohustus. Teenuse kvaliteedi tagamiseks tuleb kasutada muid meetmeid, mis piiravad ettevõtlusvabadust vähem.</w:t>
            </w:r>
          </w:p>
        </w:tc>
        <w:tc>
          <w:tcPr>
            <w:tcW w:w="5887" w:type="dxa"/>
          </w:tcPr>
          <w:p w14:paraId="55E0F334" w14:textId="4B1C8D85" w:rsidR="00C317B3" w:rsidRDefault="00C317B3" w:rsidP="00C317B3">
            <w:pPr>
              <w:jc w:val="both"/>
              <w:rPr>
                <w:rFonts w:ascii="Aptos" w:eastAsia="Aptos" w:hAnsi="Aptos" w:cs="Aptos"/>
              </w:rPr>
            </w:pPr>
            <w:r w:rsidRPr="0424BAE2">
              <w:rPr>
                <w:rFonts w:ascii="Aptos" w:eastAsia="Aptos" w:hAnsi="Aptos" w:cs="Aptos"/>
                <w:b/>
                <w:bCs/>
                <w:color w:val="000000" w:themeColor="text1"/>
              </w:rPr>
              <w:lastRenderedPageBreak/>
              <w:t xml:space="preserve">Selgitame. </w:t>
            </w:r>
            <w:r w:rsidRPr="0424BAE2">
              <w:rPr>
                <w:rFonts w:ascii="Aptos" w:eastAsia="Aptos" w:hAnsi="Aptos" w:cs="Aptos"/>
                <w:color w:val="000000" w:themeColor="text1"/>
              </w:rPr>
              <w:t xml:space="preserve">Väheintensiivne psühholoogiline sekkumine ei ole eelnõu kohaselt tervishoiuteenus ning tegevusloa nõue ei ole kehtestatud eesmärgiga käsitada VIPS-i tervishoiuteenusena. Nõue puudutab teenust korraldavat ja selle kvaliteedi eest vastutavat juriidilist isikut, mitte sekkumist vahetult osutava spetsialisti staatust. VIPS on küll madala intensiivsusega ja juhendipõhine sekkumine, kuid seda osutatakse inimestele, kellel esinevad psüühika- või käitumishäire sümptomid. Teenuse käigus hinnatakse inimese seisundit ja riske, töödeldakse terviseandmeid, vajaduse korral koostatakse ohutusplaan ning suunatakse inimene sobivama abi juurde. Samuti peab teenuseosutaja korraldama VIPS-spetsialistide regulaarse supervisiooni kutsega psühholoogi, vaimse tervise õe või psühhiaatri poolt. Seetõttu on vajalik, et teenuse korralduslik vastutus oleks usaldusväärsel juriidilisel isikul, kellel on tervisevaldkonnas tegutsemise kogemus ja võimekus korraldada teenuse kvaliteeti, riskijuhtimist, supervisiooni ning edasisuunamist. Eelnõus ei ole tegevusloa nõuet seotud ühe konkreetse tervishoiuteenuse liigiga. Selle eesmärk on võimaldada VIPS-i pakkuda erineva profiiliga tervishoiuteenuse osutajatel, näiteks psühholoogilise ravi, õendusabi, perearstiabi või eriarstiabi osutajatel, ning vältida täiesti uue tegevusloa </w:t>
            </w:r>
            <w:r w:rsidRPr="0424BAE2">
              <w:rPr>
                <w:rFonts w:ascii="Aptos" w:eastAsia="Aptos" w:hAnsi="Aptos" w:cs="Aptos"/>
                <w:color w:val="000000" w:themeColor="text1"/>
              </w:rPr>
              <w:lastRenderedPageBreak/>
              <w:t xml:space="preserve">liigi ja eraldi loamenetluse loomist. Terviseamet väljastab tegevuslubasid mitmel erineval tervishoiuteenuse tegevusalal, sealhulgas iseseisva psühholoogilise ravi, õendusabi, füsioteraapia ja logopeedilise ravi osutamiseks. Tegevusloa olemasolu ei ole seejuures ainus ega piisav tingimus VIPS-i osutamiseks. Teenuseosutaja peab lisaks tõendama konkreetse sekkumise kasutamise õigust ja osutamise võimekust, kasutama nõuetele vastavaid spetsialiste, korraldama supervisiooni ning vastama Tervisekassa lepingus sätestatud tingimustele. Seega ei anna näiteks üksnes hambaravi tegevusloa olemasolu automaatselt õigust VIPS-i riiklikult rahastatud teenusena osutada, kuid VIPS-ide osutamine on täiendav lubatud lisategevusala tervishoiuteenuse osutajatele. </w:t>
            </w:r>
          </w:p>
        </w:tc>
      </w:tr>
      <w:tr w:rsidR="00C317B3" w14:paraId="72174BC5" w14:textId="77777777" w:rsidTr="00166E85">
        <w:trPr>
          <w:trHeight w:val="300"/>
        </w:trPr>
        <w:tc>
          <w:tcPr>
            <w:tcW w:w="1337" w:type="dxa"/>
          </w:tcPr>
          <w:p w14:paraId="5FBC6111" w14:textId="79CB1C48" w:rsidR="00C317B3" w:rsidRPr="7B6B5E39" w:rsidRDefault="00C317B3" w:rsidP="00C317B3">
            <w:pPr>
              <w:jc w:val="center"/>
              <w:rPr>
                <w:b/>
                <w:bCs/>
              </w:rPr>
            </w:pPr>
            <w:r>
              <w:rPr>
                <w:b/>
                <w:bCs/>
              </w:rPr>
              <w:lastRenderedPageBreak/>
              <w:t>7.2</w:t>
            </w:r>
          </w:p>
        </w:tc>
        <w:tc>
          <w:tcPr>
            <w:tcW w:w="6352" w:type="dxa"/>
          </w:tcPr>
          <w:p w14:paraId="58E4B033" w14:textId="664A0541" w:rsidR="00C317B3" w:rsidRDefault="00C317B3" w:rsidP="00C317B3">
            <w:pPr>
              <w:jc w:val="both"/>
            </w:pPr>
            <w:r>
              <w:t>Sotsiaalministri määruse kavandi kohaselt peab varajase abi sekkumine vastama muuhulgas järgmisele tingimusele: sekkumine on tõenduspõhine ning on läbinud Tervise Arengu Instituudi juhitava ennetuse teadusnõukogu hindamise ning vastanud tasemele „5“ või „4“. Kui aga vastava probleemi ennetuseks või valitud ennetuskeskkonnas puudub 4. või 5. taseme ennetustegevus või olemasolev tegevus ei vasta enam sihtrühma vajadustele, võidakse ajutiselt rahastada tase 3 sekkumiste osutamist juhul, kui samal ajal suunatakse ressursse ennetuse teadusnõukogu poolt antud suuniste rakendamiseks, et jõuda järgmisele tõendatuse tasemele. Arusaamatuks jääb, millises õigusaktis või dokumendis fikseeritud tasemetele peab Tervise Arengu Instituudi ennetuse teadusnõukogu hindamisel tuginema. Samuti ei ole selge, mida tähendab ajutine rahastamine nn 3. taseme korral, mille kohaselt on ennetustegevuse mõju kohta olemas ainult mõningad andmed.</w:t>
            </w:r>
          </w:p>
        </w:tc>
        <w:tc>
          <w:tcPr>
            <w:tcW w:w="5887" w:type="dxa"/>
          </w:tcPr>
          <w:p w14:paraId="58488B5D" w14:textId="6667E645" w:rsidR="00C317B3" w:rsidRDefault="00C317B3" w:rsidP="00C317B3">
            <w:pPr>
              <w:jc w:val="both"/>
            </w:pPr>
            <w:r w:rsidRPr="00C18F46">
              <w:rPr>
                <w:b/>
                <w:bCs/>
              </w:rPr>
              <w:t>Selgitame.</w:t>
            </w:r>
            <w:r>
              <w:t xml:space="preserve"> Ennetustegevuste tõendatuse tasemed põhinevad Tervise Arengu Instituudi ennetuse teadusnõukogu kehtestatud hindamismetoodikal (</w:t>
            </w:r>
            <w:hyperlink r:id="rId11">
              <w:r>
                <w:rPr>
                  <w:rStyle w:val="Hperlink"/>
                </w:rPr>
                <w:t>Ennetustegevuste tõendatuse taseme hindamine</w:t>
              </w:r>
            </w:hyperlink>
            <w:r>
              <w:t xml:space="preserve">) ning </w:t>
            </w:r>
            <w:hyperlink r:id="rId12" w:anchor="otsused-8-detsembri">
              <w:r w:rsidRPr="4E966E8D">
                <w:rPr>
                  <w:rStyle w:val="Hperlink"/>
                </w:rPr>
                <w:t>8. detsembril 2025 vastuvõetud ennetustegevuste rahastamispõhimõtete kokku</w:t>
              </w:r>
              <w:r>
                <w:rPr>
                  <w:rStyle w:val="Hperlink"/>
                </w:rPr>
                <w:t>-</w:t>
              </w:r>
              <w:r w:rsidRPr="4E966E8D">
                <w:rPr>
                  <w:rStyle w:val="Hperlink"/>
                </w:rPr>
                <w:t>leppel</w:t>
              </w:r>
            </w:hyperlink>
            <w:r>
              <w:t>. Riiklikult on kavandatud rahastada eelkõige 4. ja 5. taseme sekkumisi, mille kasutusvalmidus on väga hea ja mõju on vähemalt mõõdukalt tõendatud. Erandina võimaldab eelnõu rahastada ka 3. taseme ehk hea kasutusvalmidusega sekkumisi olukorras, kus kõrgema tõendatuse tasemega sekkumised puuduvad või ei vasta sihtrühma vajadustele. Sellisel juhul on rahastamise eelduseks tegevused, mis on suunatud sekkumise tõendatusastme tõstmisele. Mõiste „ajutine rahastamine“ viitab sellisele üleminekulahendusele, mille eesmärk on toetada tõenduspõhisuse suurendamist kuni kõrgema taseme saavutamiseni.</w:t>
            </w:r>
          </w:p>
        </w:tc>
      </w:tr>
      <w:tr w:rsidR="00C317B3" w14:paraId="60F9387C" w14:textId="77777777" w:rsidTr="00166E85">
        <w:trPr>
          <w:trHeight w:val="300"/>
        </w:trPr>
        <w:tc>
          <w:tcPr>
            <w:tcW w:w="1337" w:type="dxa"/>
          </w:tcPr>
          <w:p w14:paraId="634DF8E0" w14:textId="14A72F07" w:rsidR="00C317B3" w:rsidRDefault="00C317B3" w:rsidP="00C317B3">
            <w:pPr>
              <w:jc w:val="center"/>
              <w:rPr>
                <w:b/>
                <w:bCs/>
              </w:rPr>
            </w:pPr>
            <w:r>
              <w:rPr>
                <w:b/>
                <w:bCs/>
              </w:rPr>
              <w:t>7.3</w:t>
            </w:r>
          </w:p>
        </w:tc>
        <w:tc>
          <w:tcPr>
            <w:tcW w:w="6352" w:type="dxa"/>
          </w:tcPr>
          <w:p w14:paraId="415190A0" w14:textId="45A2D731" w:rsidR="00C317B3" w:rsidRDefault="00C317B3" w:rsidP="00C317B3">
            <w:pPr>
              <w:jc w:val="both"/>
            </w:pPr>
            <w:r>
              <w:t xml:space="preserve">Sotsiaalministri määruse kavandi järgi peab VIPS teenust vahetult osutav VIPS-spetsialist olema läbinud konkreetse pakutava ühe või mitme VIPS-i osutamiseks vajaliku(d) täiendkoolituse(d), mida tõendab sekkumise omaniku poolt väljastatud vastav täiendkoolituse diplom. Ei ole selge, millal ja millise mahuga täiendkoolitus tuleb läbida, samuti tekib küsimus, et kes väljastab diplomi ehk kes on nn sekkumise omanik. Kavandis toodud kohustus järgida </w:t>
            </w:r>
            <w:r>
              <w:lastRenderedPageBreak/>
              <w:t>andmekaitse ja eetilisi põhimõtteid, austada isiku õigusi ning hoida professionaalseid piire ei ole VIPS spetsialisti vastavuse kriteerium. See on teenuse osutamise tingimus ja see ei sobi vastavuse kriteeriumite loetellu. Samuti ei sobi vastavuse kriteeriumite loetellu nõue, et VIPS spetsialist peab olema lepingulises suhtes juriidilise isikuga, kes on teenuse osutamisel Tervisekassa lepingupartneriks. Sellise nõude saab esitada hoopis teenuse osutajale, mille kohaselt tal peab olema lepinguline suhe VIPS spetsialistiga. Oluline on siin ka see, et delikaatsete isikuandmete käitlemisel ei piisa ainult andmekaitse põhimõtete järgimisest, lisaks põhimõtetele tuleb järgida kõiki vastavaid reegleid.</w:t>
            </w:r>
          </w:p>
        </w:tc>
        <w:tc>
          <w:tcPr>
            <w:tcW w:w="5887" w:type="dxa"/>
          </w:tcPr>
          <w:p w14:paraId="71262F80" w14:textId="0E114FC6" w:rsidR="00C317B3" w:rsidRDefault="00C317B3" w:rsidP="00C317B3">
            <w:pPr>
              <w:jc w:val="both"/>
            </w:pPr>
            <w:r w:rsidRPr="0424BAE2">
              <w:rPr>
                <w:b/>
                <w:bCs/>
              </w:rPr>
              <w:lastRenderedPageBreak/>
              <w:t xml:space="preserve">Arvestatud. </w:t>
            </w:r>
            <w:r>
              <w:t>Konkreetse sekkumise väljaõppe maht sõltub sekkumise sisust ja keerukusest ning seda ei ole põhjendatud ühtselt kehtestada. Täpsustame sekkumise omaniku mõistet ning vaatame üle spetsialisti nõuete ja teenuse osutamise tingimuste eristamise. Teenuseosutaja vastutus nõuetele vastavate spetsialistide kaasamise eest säilib.</w:t>
            </w:r>
          </w:p>
        </w:tc>
      </w:tr>
      <w:tr w:rsidR="00C317B3" w14:paraId="572107A1" w14:textId="77777777" w:rsidTr="00166E85">
        <w:trPr>
          <w:trHeight w:val="300"/>
        </w:trPr>
        <w:tc>
          <w:tcPr>
            <w:tcW w:w="1337" w:type="dxa"/>
          </w:tcPr>
          <w:p w14:paraId="567AE443" w14:textId="1B337D43" w:rsidR="00C317B3" w:rsidRDefault="00C317B3" w:rsidP="00C317B3">
            <w:pPr>
              <w:jc w:val="center"/>
              <w:rPr>
                <w:b/>
                <w:bCs/>
              </w:rPr>
            </w:pPr>
            <w:r>
              <w:rPr>
                <w:b/>
                <w:bCs/>
              </w:rPr>
              <w:t>7.4</w:t>
            </w:r>
          </w:p>
        </w:tc>
        <w:tc>
          <w:tcPr>
            <w:tcW w:w="6352" w:type="dxa"/>
          </w:tcPr>
          <w:p w14:paraId="4393D327" w14:textId="68AD5910" w:rsidR="00C317B3" w:rsidRDefault="00C317B3" w:rsidP="00C317B3">
            <w:pPr>
              <w:jc w:val="both"/>
            </w:pPr>
            <w:r>
              <w:t>Kui varajase abi sekkumise lepingute sõlmimise teenuseosutajatega otsustab Tervisekassa määruses toodud kriteeriumite alusel, siis on selge, et lepinguid ei pea sõlmima kõigi teenuseosutajatega. Seda ei ole vaja eraldi sätestada.</w:t>
            </w:r>
          </w:p>
        </w:tc>
        <w:tc>
          <w:tcPr>
            <w:tcW w:w="5887" w:type="dxa"/>
          </w:tcPr>
          <w:p w14:paraId="19185FD4" w14:textId="4AAF6CAC" w:rsidR="00C317B3" w:rsidRDefault="00C317B3" w:rsidP="00C317B3">
            <w:pPr>
              <w:jc w:val="both"/>
            </w:pPr>
            <w:r w:rsidRPr="31F7BBB8">
              <w:rPr>
                <w:b/>
                <w:bCs/>
              </w:rPr>
              <w:t>Arvestatud</w:t>
            </w:r>
            <w:r>
              <w:t>. Rakendusakti kavandi teksti muudetud.</w:t>
            </w:r>
          </w:p>
        </w:tc>
      </w:tr>
      <w:tr w:rsidR="00C317B3" w14:paraId="20C4BEC4" w14:textId="77777777" w:rsidTr="00166E85">
        <w:trPr>
          <w:trHeight w:val="300"/>
        </w:trPr>
        <w:tc>
          <w:tcPr>
            <w:tcW w:w="1337" w:type="dxa"/>
          </w:tcPr>
          <w:p w14:paraId="37F99C7E" w14:textId="1840C027" w:rsidR="00C317B3" w:rsidRDefault="00C317B3" w:rsidP="00C317B3">
            <w:pPr>
              <w:jc w:val="center"/>
              <w:rPr>
                <w:b/>
                <w:bCs/>
              </w:rPr>
            </w:pPr>
            <w:r>
              <w:rPr>
                <w:b/>
                <w:bCs/>
              </w:rPr>
              <w:t>7.5</w:t>
            </w:r>
          </w:p>
        </w:tc>
        <w:tc>
          <w:tcPr>
            <w:tcW w:w="6352" w:type="dxa"/>
          </w:tcPr>
          <w:p w14:paraId="7DF5673C" w14:textId="11A22C9D" w:rsidR="00C317B3" w:rsidRDefault="00C317B3" w:rsidP="00C317B3">
            <w:pPr>
              <w:jc w:val="both"/>
            </w:pPr>
            <w:r>
              <w:t xml:space="preserve">Töötervishoiu ja tööohutuse seaduse kohaselt peab tööandja psühhosotsiaalsest ohutegurist tuleneva tervisekahjustuse ennetamiseks rakendama abinõusid, sealhulgas kohandama töökorralduse ja töökoha töötajale sobivaks, optimeerima töötaja töökoormust, võimaldama töötajale tööpäeva või töövahetuse jooksul tööaja hulka arvatavaid vaheaegu ning parandama ettevõtte </w:t>
            </w:r>
            <w:r>
              <w:lastRenderedPageBreak/>
              <w:t xml:space="preserve">psühhosotsiaalset töökeskkonda. EVEA hinnangul on tööandjatel nende ülesannete täitmisel vaja rohkem riigi tuge ja seda eriti väiksemate tööandjate puhul. Vastav juhendmaterjal või muud asjakohased meetmed võiksid ettevõtjaid aidata. Näiteks võib kiita MTÜ Peaasjad tegevust vaimse tervise edendamisel, aga psühhosotsiaalse töökeskkonna parandamise jaoks on nende portaalis toodud abimaterjalid pigem teoreetilise väärtusega ega toeta tööandjaid igapäeva tööelus piisavalt. Ka ühiskonnale edastatavad sõnumid peavad olema lihtsalt arusaadavad. Teiste tegevuste hulgas antakse nimetatud mittetulundusühingu poolt välja vaimset tervist väärtustava organisatsiooni märgist, millel on neli kategooriat: tärkaja, sirguja, õitseja ja viljuja. Nende kategooriate kriteeriumite vahel vahe tegemine on liiga keeruline ja sellisel kujul loodud märgis ei täida kõige paremini oma eesmärki väärtustada head psühhosotsiaalset töökeskkonda. Tegelikult on vaja tõhusaid metoodikaid ja praktikaid, kuidas töötajate pingetaluvust tõsta, samuti kuidas tööandjad saavad töökohtades pingeolukordade tekkimist vältida või vähendada ja nende mõju leevendada. Töökohal kiusamise ja ahistamise probleemi lahenduse jaoks võiks võimalikku analoogiat otsida näiteks nn vilepuhumise regulatsioonidest. Nende töötajate jaoks, kes töötavad inimestega (õpetajad, meditsiinitöötajad, klienditeenindajad), oleks näiteks läbipõlemise vältimiseks </w:t>
            </w:r>
            <w:r>
              <w:lastRenderedPageBreak/>
              <w:t>vaja neid õpetada rohkem kasutama erinevaid tagasisidestamise kanaleid ja teadvustada tööandjaid sellise praktika olulisusest.</w:t>
            </w:r>
          </w:p>
        </w:tc>
        <w:tc>
          <w:tcPr>
            <w:tcW w:w="5887" w:type="dxa"/>
          </w:tcPr>
          <w:p w14:paraId="4A86645A" w14:textId="66C76AB3" w:rsidR="00C317B3" w:rsidRPr="00757D4C" w:rsidRDefault="00C317B3" w:rsidP="00C317B3">
            <w:pPr>
              <w:spacing w:after="0"/>
              <w:jc w:val="both"/>
              <w:rPr>
                <w:rFonts w:eastAsia="Roboto" w:cs="Roboto"/>
                <w:sz w:val="22"/>
                <w:szCs w:val="22"/>
              </w:rPr>
            </w:pPr>
            <w:r w:rsidRPr="00757D4C">
              <w:rPr>
                <w:b/>
                <w:bCs/>
              </w:rPr>
              <w:lastRenderedPageBreak/>
              <w:t xml:space="preserve">Võtame teadmiseks. </w:t>
            </w:r>
            <w:r w:rsidRPr="006279EF">
              <w:t xml:space="preserve">Täname ettepanekute eest. </w:t>
            </w:r>
            <w:r w:rsidRPr="006279EF">
              <w:rPr>
                <w:rFonts w:eastAsia="Roboto" w:cs="Roboto"/>
              </w:rPr>
              <w:t xml:space="preserve">EVEA tõstatatud aspektid on olulised, kuid jäävad eelnõu reguleerimisalast välja. Käesoleva eelnõu eesmärk on reguleerida individuaalseid varajase abi sekkumisi inimestele, kellel juba esinevad vaimse tervise häire sümptomid. Tegemist on näidustatud ennetuse tasandi teenusega, mille peamine tulemusnäitaja on </w:t>
            </w:r>
            <w:r w:rsidRPr="006279EF">
              <w:rPr>
                <w:rFonts w:eastAsia="Roboto" w:cs="Roboto"/>
              </w:rPr>
              <w:lastRenderedPageBreak/>
              <w:t>konkreetse inimese sümptomite vähenemine. Käesolev eelnõu ei reguleeri universaalset ennetust, riskirühmadele suunatud ennetust ega inimest ümbritseva töö- või elukeskkonna kujundamist – kuid kinnitame, et ka need valdkonnad on Sotsiaalministeeriumi silmis olulised.</w:t>
            </w:r>
            <w:r>
              <w:rPr>
                <w:rFonts w:eastAsia="Roboto" w:cs="Roboto"/>
                <w:sz w:val="22"/>
                <w:szCs w:val="22"/>
              </w:rPr>
              <w:t xml:space="preserve"> </w:t>
            </w:r>
          </w:p>
        </w:tc>
      </w:tr>
      <w:tr w:rsidR="00C317B3" w14:paraId="3142F944" w14:textId="77777777" w:rsidTr="002A29DA">
        <w:trPr>
          <w:trHeight w:val="300"/>
        </w:trPr>
        <w:tc>
          <w:tcPr>
            <w:tcW w:w="1337" w:type="dxa"/>
            <w:shd w:val="clear" w:color="auto" w:fill="C1E4F5" w:themeFill="accent1" w:themeFillTint="33"/>
          </w:tcPr>
          <w:p w14:paraId="31D77DBA" w14:textId="72981C79" w:rsidR="00C317B3" w:rsidRPr="7B6B5E39" w:rsidRDefault="00C317B3" w:rsidP="00C317B3">
            <w:pPr>
              <w:jc w:val="center"/>
              <w:rPr>
                <w:b/>
                <w:bCs/>
              </w:rPr>
            </w:pPr>
            <w:r>
              <w:rPr>
                <w:b/>
                <w:bCs/>
              </w:rPr>
              <w:lastRenderedPageBreak/>
              <w:t xml:space="preserve">8. </w:t>
            </w:r>
          </w:p>
        </w:tc>
        <w:tc>
          <w:tcPr>
            <w:tcW w:w="6352" w:type="dxa"/>
            <w:shd w:val="clear" w:color="auto" w:fill="C1E4F5" w:themeFill="accent1" w:themeFillTint="33"/>
          </w:tcPr>
          <w:p w14:paraId="32FF16CC" w14:textId="1EDAEE62" w:rsidR="00C317B3" w:rsidRPr="00726D4A" w:rsidRDefault="00C317B3" w:rsidP="00C317B3">
            <w:pPr>
              <w:jc w:val="both"/>
              <w:rPr>
                <w:b/>
                <w:bCs/>
              </w:rPr>
            </w:pPr>
            <w:r w:rsidRPr="00726D4A">
              <w:rPr>
                <w:b/>
                <w:bCs/>
              </w:rPr>
              <w:t>Eesti Psühhiaatrite Selts</w:t>
            </w:r>
          </w:p>
        </w:tc>
        <w:tc>
          <w:tcPr>
            <w:tcW w:w="5887" w:type="dxa"/>
            <w:shd w:val="clear" w:color="auto" w:fill="C1E4F5" w:themeFill="accent1" w:themeFillTint="33"/>
          </w:tcPr>
          <w:p w14:paraId="7F1A5BDC" w14:textId="77777777" w:rsidR="00C317B3" w:rsidRDefault="00C317B3" w:rsidP="00C317B3">
            <w:pPr>
              <w:jc w:val="both"/>
            </w:pPr>
          </w:p>
        </w:tc>
      </w:tr>
      <w:tr w:rsidR="00C317B3" w14:paraId="08B9E9B2" w14:textId="77777777" w:rsidTr="00166E85">
        <w:trPr>
          <w:trHeight w:val="300"/>
        </w:trPr>
        <w:tc>
          <w:tcPr>
            <w:tcW w:w="1337" w:type="dxa"/>
          </w:tcPr>
          <w:p w14:paraId="004DBCB6" w14:textId="3EBEF7E5" w:rsidR="00C317B3" w:rsidRPr="7B6B5E39" w:rsidRDefault="00C317B3" w:rsidP="00C317B3">
            <w:pPr>
              <w:jc w:val="center"/>
              <w:rPr>
                <w:b/>
                <w:bCs/>
              </w:rPr>
            </w:pPr>
            <w:r>
              <w:rPr>
                <w:b/>
                <w:bCs/>
              </w:rPr>
              <w:t>8.1.</w:t>
            </w:r>
          </w:p>
        </w:tc>
        <w:tc>
          <w:tcPr>
            <w:tcW w:w="6352" w:type="dxa"/>
          </w:tcPr>
          <w:p w14:paraId="414D3675" w14:textId="73F4FB19" w:rsidR="00C317B3" w:rsidRDefault="00C317B3" w:rsidP="00C317B3">
            <w:pPr>
              <w:jc w:val="both"/>
            </w:pPr>
            <w:r w:rsidRPr="0024750E">
              <w:t xml:space="preserve">Täname võimaluse avaldada arvamust varajase abi sekkumise teenuse osas. Peame oluliseks vaimse tervise astmelise abi arendamist ning ühtse õigusliku raamistiku loomist sekkumistele, mida käesolevalt korraldatakse erinevate projektide ja muude koostöövormide kaudu. Teenuste potentsiaalseks sihtrühmaks hinnatakse 270 000–340 000 inimest aastas. Tõenäoliselt jääb teenuste tegelik kasutus esimestel rakendusaastatel väiksemaks, kuni teenused saavutavad elanikkonna hulgas tuntuse ja populaarsuse. Oodatud mõju saavutamiseks tuleb siiski arvestada märkimisväärse teenusesaajate arvuga esimestest rakendusaastatest alates. Teenuste rakendamiseks peavad olema riiklikul tasandil loodud eeldused teenuste osutamiseks, sealhulgas toimiv haldus- ja järelevalvesüsteem. Ette tuleb valmistada piisaval hulgal kvalifitseeritud spetsialiste ning arendada välja toimivad IT-lahendused. Tagada tuleb teenuste kvaliteet ja järjepidevus. Seletuskirjast ei nähtu prognoos VIPS-spetsialiste arvu osas. Vajaliku hulga VIPS-spetsialistide tagamise eelduseks on, et leidub piisavalt motiveeritud isikuid, kes vastavad määruse „Varajase abi sekkumise teenuse osutamise kord“ </w:t>
            </w:r>
            <w:r w:rsidRPr="0024750E">
              <w:lastRenderedPageBreak/>
              <w:t>§ 4 lõige 2 punktides 1 ja 2 kirjeldatud nõuetele ning on valmis läbima VIPS-i osutamiseks vajaliku(d) täiendkoolituse(d). Väljaõppeks peavad olema tagatud piisavas mahus vajalikud koolitused ning nende rahastamine. Jääb ebaselgeks, millise regulaarsusega ning kuidas on korraldatud, tagatud ja rahastatud VIPS spetsialistide superviseerimine kutsega psühholoogi, vaimse tervise õe või psühhiaatri poolt.</w:t>
            </w:r>
          </w:p>
        </w:tc>
        <w:tc>
          <w:tcPr>
            <w:tcW w:w="5887" w:type="dxa"/>
          </w:tcPr>
          <w:p w14:paraId="31432D80" w14:textId="1535F07F" w:rsidR="00C317B3" w:rsidRDefault="00C317B3" w:rsidP="00C317B3">
            <w:pPr>
              <w:jc w:val="both"/>
            </w:pPr>
            <w:r w:rsidRPr="1C4A8F8A">
              <w:rPr>
                <w:b/>
                <w:bCs/>
              </w:rPr>
              <w:lastRenderedPageBreak/>
              <w:t>Selgitame.</w:t>
            </w:r>
            <w:r>
              <w:t xml:space="preserve"> Eelnõu loob varajase abi sekkumise teenusele õigusliku ja rahastusliku raamistiku. VIPS-spetsialistide täpsemad haridus- ja pädevusnõuded kehtestatakse rakendusaktis ning teenuse rakendamisega samaaegselt kavandatakse ka spetsialistide väljaõpet. Teenuse kvaliteet tugineb kolmele komponendile: </w:t>
            </w:r>
          </w:p>
          <w:p w14:paraId="3BB40955" w14:textId="49B7ED16" w:rsidR="00C317B3" w:rsidRDefault="00C317B3" w:rsidP="00C317B3">
            <w:pPr>
              <w:jc w:val="both"/>
            </w:pPr>
            <w:r>
              <w:t>1. TAI ennetuse teadusnõukogu hinnangule sekkumise tõendatuse tasemele,</w:t>
            </w:r>
            <w:r>
              <w:br/>
              <w:t xml:space="preserve">2. tegevusloaga tervishoiuteenuse osutaja nõudele, mis tagab teenuseosutaja vastavuse kvaliteedi-, ohutus- ja usaldusväärsuse nõuetele, </w:t>
            </w:r>
            <w:r>
              <w:br/>
              <w:t xml:space="preserve">3. Tervisekassa lepingulisele järelevalvele, mille raames sõlmitakse lepingud üksnes määruse tingimustele vastavate teenuste osutamiseks ning rikkumiste korral on võimalik leping lõpetada. </w:t>
            </w:r>
          </w:p>
          <w:p w14:paraId="4A2F0404" w14:textId="3DF3498F" w:rsidR="00C317B3" w:rsidRDefault="00C317B3" w:rsidP="00C317B3">
            <w:pPr>
              <w:jc w:val="both"/>
            </w:pPr>
            <w:r>
              <w:t xml:space="preserve">Lisaks on VIPS-spetsialistidele ette nähtud regulaarne supervisioon, mille korraldamise eest vastutab teenuseosutaja. IT-arendused on töös, kuid nende </w:t>
            </w:r>
            <w:r>
              <w:lastRenderedPageBreak/>
              <w:t>puudumine ei takista teenuste pakkumist ega eelnõu rakendamist.</w:t>
            </w:r>
          </w:p>
        </w:tc>
      </w:tr>
      <w:tr w:rsidR="00C317B3" w14:paraId="68618253" w14:textId="77777777" w:rsidTr="00166E85">
        <w:trPr>
          <w:trHeight w:val="300"/>
        </w:trPr>
        <w:tc>
          <w:tcPr>
            <w:tcW w:w="1337" w:type="dxa"/>
          </w:tcPr>
          <w:p w14:paraId="5D75760C" w14:textId="06FCDA24" w:rsidR="00C317B3" w:rsidRDefault="00C317B3" w:rsidP="00C317B3">
            <w:pPr>
              <w:jc w:val="center"/>
              <w:rPr>
                <w:b/>
                <w:bCs/>
              </w:rPr>
            </w:pPr>
            <w:r>
              <w:rPr>
                <w:b/>
                <w:bCs/>
              </w:rPr>
              <w:lastRenderedPageBreak/>
              <w:t>8.2</w:t>
            </w:r>
          </w:p>
        </w:tc>
        <w:tc>
          <w:tcPr>
            <w:tcW w:w="6352" w:type="dxa"/>
          </w:tcPr>
          <w:p w14:paraId="7E3E9893" w14:textId="175C42BA" w:rsidR="00C317B3" w:rsidRDefault="00C317B3" w:rsidP="00C317B3">
            <w:pPr>
              <w:jc w:val="both"/>
            </w:pPr>
            <w:r w:rsidRPr="00822913">
              <w:t>Ühtse raviteekonna põhimõttest lähtuvalt peaksid teenuse osutamisega seoses dokumenteeritud andmed, sh hindamisvahendite tulemused, olema vajadusel infosüsteemi kaudu kättesaadavad ka tervishoiuteenuse osutajatele.</w:t>
            </w:r>
          </w:p>
        </w:tc>
        <w:tc>
          <w:tcPr>
            <w:tcW w:w="5887" w:type="dxa"/>
          </w:tcPr>
          <w:p w14:paraId="42704706" w14:textId="4B6DAA1B" w:rsidR="00C317B3" w:rsidRDefault="00C317B3" w:rsidP="00C317B3">
            <w:pPr>
              <w:jc w:val="both"/>
            </w:pPr>
            <w:r w:rsidRPr="0424BAE2">
              <w:rPr>
                <w:b/>
                <w:bCs/>
              </w:rPr>
              <w:t>Selgitame.</w:t>
            </w:r>
            <w:r>
              <w:t xml:space="preserve"> Käesoleva eelnõuga hetkel ei looda automaatset andmevahetust tervise infosüsteemi ega teiste abi- või ravitasanditega. Andmed dokumenteeritakse teenuseosutaja kasutatavas infosüsteemis. Tulevikus võib tervise- ja heaoluvaldkonna infosüsteemide edasiarendamine luua täiendavaid võimalusi erinevate teenuseosutajate koostöö toetamiseks, kuid käesoleva eelnõuga selliseid lahendusi veel ei kehtestata.</w:t>
            </w:r>
          </w:p>
        </w:tc>
      </w:tr>
      <w:tr w:rsidR="00C317B3" w14:paraId="22718EA3" w14:textId="77777777" w:rsidTr="00166E85">
        <w:trPr>
          <w:trHeight w:val="300"/>
        </w:trPr>
        <w:tc>
          <w:tcPr>
            <w:tcW w:w="1337" w:type="dxa"/>
          </w:tcPr>
          <w:p w14:paraId="71623E91" w14:textId="744B6D3B" w:rsidR="00C317B3" w:rsidRDefault="00C317B3" w:rsidP="00C317B3">
            <w:pPr>
              <w:jc w:val="center"/>
              <w:rPr>
                <w:b/>
                <w:bCs/>
              </w:rPr>
            </w:pPr>
            <w:r>
              <w:rPr>
                <w:b/>
                <w:bCs/>
              </w:rPr>
              <w:t>8.3</w:t>
            </w:r>
          </w:p>
        </w:tc>
        <w:tc>
          <w:tcPr>
            <w:tcW w:w="6352" w:type="dxa"/>
          </w:tcPr>
          <w:p w14:paraId="61074200" w14:textId="484092F2" w:rsidR="00C317B3" w:rsidRDefault="00C317B3" w:rsidP="00C317B3">
            <w:pPr>
              <w:jc w:val="both"/>
            </w:pPr>
            <w:r w:rsidRPr="00A403C4">
              <w:t xml:space="preserve">Kulude tabelis on toodud teenuse osutamiseks kavandatud rahalised vahendid aastate lõikes. Samas ei nähtu, kuidas hinnanguliselt jaotuvad kulud erinevate varajase abi sekkumiste vahel ega millise teenusesaajate arvuga on kulude kavandamisel arvestatud. Arvestades, et VIPS koosneb 3–10 kohtumisest kestusega 60–90 minutit ning teenuse hind peab katma lisaks spetsialisti tööle ka IT-lahendused, supervisiooni ja üldkulud, jääb ebaselgeks, kui </w:t>
            </w:r>
            <w:r w:rsidRPr="00A403C4">
              <w:lastRenderedPageBreak/>
              <w:t>suures mahus on kavandatud rahastuse juures võimalik VIPS-teenuseid tegelikult osutada. Struktureeritud eneseabisekkumiste rakendamisel tuleb lisaks arendusvajadusele arvestada ka IT-lahenduste haldamise, uuendamise ja kasutajatoe kuludega.</w:t>
            </w:r>
            <w:r>
              <w:t xml:space="preserve"> </w:t>
            </w:r>
            <w:r w:rsidRPr="00A403C4">
              <w:t>Teenuste edukaks rakendamiseks tuleb panustada ka süsteemsesse teavitustöösse nii elanikkonna kui võimalike suunajate seas.</w:t>
            </w:r>
          </w:p>
        </w:tc>
        <w:tc>
          <w:tcPr>
            <w:tcW w:w="5887" w:type="dxa"/>
          </w:tcPr>
          <w:p w14:paraId="3C06D99F" w14:textId="2CF782AB" w:rsidR="00C317B3" w:rsidRDefault="00C317B3" w:rsidP="00EF40EB">
            <w:pPr>
              <w:spacing w:after="240"/>
              <w:jc w:val="both"/>
              <w:rPr>
                <w:rFonts w:ascii="Aptos" w:eastAsia="Aptos" w:hAnsi="Aptos" w:cs="Aptos"/>
              </w:rPr>
            </w:pPr>
            <w:r w:rsidRPr="0424BAE2">
              <w:rPr>
                <w:b/>
                <w:bCs/>
              </w:rPr>
              <w:lastRenderedPageBreak/>
              <w:t>Selgitame.</w:t>
            </w:r>
            <w:r>
              <w:t xml:space="preserve"> </w:t>
            </w:r>
            <w:r w:rsidRPr="0424BAE2">
              <w:rPr>
                <w:rFonts w:ascii="Aptos" w:eastAsia="Aptos" w:hAnsi="Aptos" w:cs="Aptos"/>
              </w:rPr>
              <w:t>Seletuskirjas esitatud kuluprognoos kirjeldab kavandatavat üldist rahastusraami. Teenuse täpne maht, rahastatavad sekkumised ning teenuse hinnakujundus sõltuvad rakendusaktidest, lepingutingimustest ja riigieelarves eraldatavatest vahenditest.</w:t>
            </w:r>
          </w:p>
          <w:p w14:paraId="279347B6" w14:textId="003EE21B" w:rsidR="00C317B3" w:rsidRDefault="00C317B3" w:rsidP="00C317B3">
            <w:pPr>
              <w:spacing w:before="240" w:after="240"/>
              <w:jc w:val="both"/>
            </w:pPr>
            <w:r w:rsidRPr="1C4A8F8A">
              <w:rPr>
                <w:rFonts w:ascii="Aptos" w:eastAsia="Aptos" w:hAnsi="Aptos" w:cs="Aptos"/>
              </w:rPr>
              <w:t xml:space="preserve">Tegemist on Eesti süsteemis täiesti uue teenuskihiga, mistõttu ei ole enne piloteerimist võimalik </w:t>
            </w:r>
            <w:r w:rsidRPr="1C4A8F8A">
              <w:rPr>
                <w:rFonts w:ascii="Aptos" w:eastAsia="Aptos" w:hAnsi="Aptos" w:cs="Aptos"/>
              </w:rPr>
              <w:lastRenderedPageBreak/>
              <w:t>usaldusväärselt määrata teenusesaajate arvu ega kulude täpset jaotust struktureeritud eneseabi, VIPS-i ja erinevate rakenduskulude vahel. Tegelik kulu sõltub muu hulgas määruse loetellu kantavatest sekkumistest, nende osutamise mahust ja vormist, teenuse hinnast, kasutajate nõudlusest ning teenuseosutajate võimekusest.</w:t>
            </w:r>
          </w:p>
          <w:p w14:paraId="6E7BE79E" w14:textId="64DB64FD" w:rsidR="00C317B3" w:rsidRDefault="00C317B3" w:rsidP="00C317B3">
            <w:pPr>
              <w:spacing w:before="240" w:after="240"/>
              <w:jc w:val="both"/>
              <w:rPr>
                <w:rFonts w:ascii="Aptos" w:eastAsia="Aptos" w:hAnsi="Aptos" w:cs="Aptos"/>
                <w:highlight w:val="magenta"/>
              </w:rPr>
            </w:pPr>
            <w:r w:rsidRPr="0424BAE2">
              <w:rPr>
                <w:rFonts w:ascii="Aptos" w:eastAsia="Aptos" w:hAnsi="Aptos" w:cs="Aptos"/>
              </w:rPr>
              <w:t>Teenuse osutamisega seotud kulude hulka kuuluvad muu hulgas spetsialistide väljaõpe, supervisioon, dokumenteerimine ning vajalikud IT-lahendused. Teenuse käivitamine eeldab ka elanikkonna, võimalike suunajate ja teenuseosutajate süsteemset teavitamist. Täpsemad teenusemahud ja kulukomponendid selguvad pilootprojekti ning järkjärgulise rakendamise käigus kogutavate andmete põhjal. Neid kasutatakse teenuse hinnamudeli, Tervisekassa lepingumahtude ja järgnevate aastate riigieelarvelise vajaduse täpsustamiseks.</w:t>
            </w:r>
          </w:p>
        </w:tc>
      </w:tr>
      <w:tr w:rsidR="00C317B3" w14:paraId="369F9050" w14:textId="77777777" w:rsidTr="00166E85">
        <w:trPr>
          <w:trHeight w:val="300"/>
        </w:trPr>
        <w:tc>
          <w:tcPr>
            <w:tcW w:w="1337" w:type="dxa"/>
          </w:tcPr>
          <w:p w14:paraId="58C6567E" w14:textId="4F7C4D52" w:rsidR="00C317B3" w:rsidRDefault="00C317B3" w:rsidP="00C317B3">
            <w:pPr>
              <w:jc w:val="center"/>
              <w:rPr>
                <w:b/>
                <w:bCs/>
              </w:rPr>
            </w:pPr>
            <w:r>
              <w:rPr>
                <w:b/>
                <w:bCs/>
              </w:rPr>
              <w:lastRenderedPageBreak/>
              <w:t>8.4</w:t>
            </w:r>
          </w:p>
        </w:tc>
        <w:tc>
          <w:tcPr>
            <w:tcW w:w="6352" w:type="dxa"/>
          </w:tcPr>
          <w:p w14:paraId="4BF1138A" w14:textId="69486B74" w:rsidR="00C317B3" w:rsidRDefault="00C317B3" w:rsidP="00C317B3">
            <w:pPr>
              <w:jc w:val="both"/>
            </w:pPr>
            <w:r w:rsidRPr="00A403C4">
              <w:t>Kokkuvõttes peame eelnõu vajalikuks ja toetame selle eesmärke. Eelnõu ootuspäraseks rakendumiseks on oluline tagada piisaval hulgal kvalifitseeritud spetsialistid, toimivad IT lahendused, mõistlik halduskorraldus ning piisav ja pikaajaliselt jätkusuutlik rahastus.</w:t>
            </w:r>
          </w:p>
        </w:tc>
        <w:tc>
          <w:tcPr>
            <w:tcW w:w="5887" w:type="dxa"/>
          </w:tcPr>
          <w:p w14:paraId="7A8760F5" w14:textId="59E836DD" w:rsidR="00C317B3" w:rsidRDefault="00C317B3" w:rsidP="00C317B3">
            <w:pPr>
              <w:jc w:val="both"/>
            </w:pPr>
            <w:r>
              <w:t>Täname toetuse eest! Teenust täpsustava rakendusakti koostamised koostöös sidusosapooltega on kavas 2027. aastal ning arvestame EPS-i kaasamisega.</w:t>
            </w:r>
          </w:p>
        </w:tc>
      </w:tr>
      <w:tr w:rsidR="00C317B3" w14:paraId="7A0BA8D6" w14:textId="77777777" w:rsidTr="002A29DA">
        <w:trPr>
          <w:trHeight w:val="300"/>
        </w:trPr>
        <w:tc>
          <w:tcPr>
            <w:tcW w:w="1337" w:type="dxa"/>
            <w:shd w:val="clear" w:color="auto" w:fill="C1E4F5" w:themeFill="accent1" w:themeFillTint="33"/>
          </w:tcPr>
          <w:p w14:paraId="77243BBC" w14:textId="6DEF3014" w:rsidR="00C317B3" w:rsidRPr="00726D4A" w:rsidRDefault="00C317B3" w:rsidP="00C317B3">
            <w:pPr>
              <w:jc w:val="center"/>
              <w:rPr>
                <w:b/>
                <w:bCs/>
              </w:rPr>
            </w:pPr>
            <w:r>
              <w:rPr>
                <w:b/>
                <w:bCs/>
              </w:rPr>
              <w:t>9.</w:t>
            </w:r>
          </w:p>
        </w:tc>
        <w:tc>
          <w:tcPr>
            <w:tcW w:w="6352" w:type="dxa"/>
            <w:shd w:val="clear" w:color="auto" w:fill="C1E4F5" w:themeFill="accent1" w:themeFillTint="33"/>
          </w:tcPr>
          <w:p w14:paraId="44148672" w14:textId="5BFA5443" w:rsidR="00C317B3" w:rsidRPr="00726D4A" w:rsidRDefault="00C317B3" w:rsidP="00C317B3">
            <w:pPr>
              <w:jc w:val="both"/>
              <w:rPr>
                <w:b/>
                <w:bCs/>
              </w:rPr>
            </w:pPr>
            <w:r w:rsidRPr="00726D4A">
              <w:rPr>
                <w:b/>
                <w:bCs/>
              </w:rPr>
              <w:t>Eesti vaimse tervise ja heaolu koalitsioon VATEK</w:t>
            </w:r>
          </w:p>
        </w:tc>
        <w:tc>
          <w:tcPr>
            <w:tcW w:w="5887" w:type="dxa"/>
            <w:shd w:val="clear" w:color="auto" w:fill="C1E4F5" w:themeFill="accent1" w:themeFillTint="33"/>
          </w:tcPr>
          <w:p w14:paraId="627693A9" w14:textId="77777777" w:rsidR="00C317B3" w:rsidRDefault="00C317B3" w:rsidP="00C317B3">
            <w:pPr>
              <w:jc w:val="both"/>
            </w:pPr>
          </w:p>
        </w:tc>
      </w:tr>
      <w:tr w:rsidR="00C317B3" w14:paraId="13DEDF17" w14:textId="77777777" w:rsidTr="00166E85">
        <w:trPr>
          <w:trHeight w:val="300"/>
        </w:trPr>
        <w:tc>
          <w:tcPr>
            <w:tcW w:w="1337" w:type="dxa"/>
          </w:tcPr>
          <w:p w14:paraId="3EFA3C0C" w14:textId="02E62FBB" w:rsidR="00C317B3" w:rsidRPr="7B6B5E39" w:rsidRDefault="00C317B3" w:rsidP="00C317B3">
            <w:pPr>
              <w:jc w:val="center"/>
              <w:rPr>
                <w:b/>
                <w:bCs/>
              </w:rPr>
            </w:pPr>
            <w:r>
              <w:rPr>
                <w:b/>
                <w:bCs/>
              </w:rPr>
              <w:lastRenderedPageBreak/>
              <w:t>9.1</w:t>
            </w:r>
          </w:p>
        </w:tc>
        <w:tc>
          <w:tcPr>
            <w:tcW w:w="6352" w:type="dxa"/>
          </w:tcPr>
          <w:p w14:paraId="20DE7007" w14:textId="422963BD" w:rsidR="00C317B3" w:rsidRDefault="00C317B3" w:rsidP="00C317B3">
            <w:pPr>
              <w:jc w:val="both"/>
            </w:pPr>
            <w:r w:rsidRPr="00BD2737">
              <w:t>Täname võimaluse eest esitada Eesti Vaimse Tervise ja Heaolu Koalitsiooni VATEK seisukohad rahvatervishoiu seaduse muutmise seaduse eelnõu (1.2-2/58-1) kohta. VATEK koondab vaimse tervise valdkonnas tegutsevaid organisatsioone ning peab oluliseks, et rahvatervise seadus looks tugeva aluse nii elanikkonna vaimse kui ka füüsilise tervise edendamiseks, ennetustegevuse tugevdamiseks ning eri valdkondade koostöö toetamiseks. Peame oluliseks seda, kuidas kogu uus süsteem hakkab ennast defineerima. Kui see jääb liiga kitsalt sõnastatud, võib see hiljem hakata mõjutama nii rakendamist, hangete tingimusi kui ka ametnike tõlgendusi. Alljärgnevalt esitame VATEKi seisukohad ja ettepanekud. 1. Üldine toetus eelnõule Seisukoht: VATEK toetab eelnõu eesmärki luua rahvatervishoiu seaduses ametlik raamistik vaimse tervise varajase abi osutamiseks. - Põhjendus: Praegune praktika on olnud suures osas projektipõhine või tuginenud lühiajalistele strateegilistele partnerlustele. Püsiva õigusliku aluse ja pikaajalise riikliku rahastuse loomine tagab teenuste jätkusuutlikkuse ja aitab leevendada survet tervishoiusektorile.</w:t>
            </w:r>
          </w:p>
        </w:tc>
        <w:tc>
          <w:tcPr>
            <w:tcW w:w="5887" w:type="dxa"/>
          </w:tcPr>
          <w:p w14:paraId="107C83F4" w14:textId="6DB6ABD9" w:rsidR="00C317B3" w:rsidRDefault="00C317B3" w:rsidP="00C317B3">
            <w:pPr>
              <w:jc w:val="both"/>
            </w:pPr>
            <w:r>
              <w:t xml:space="preserve">Täname VATEKit toetuse ja koostöö eest! </w:t>
            </w:r>
          </w:p>
        </w:tc>
      </w:tr>
      <w:tr w:rsidR="00C317B3" w14:paraId="56E07BF9" w14:textId="77777777" w:rsidTr="00166E85">
        <w:trPr>
          <w:trHeight w:val="300"/>
        </w:trPr>
        <w:tc>
          <w:tcPr>
            <w:tcW w:w="1337" w:type="dxa"/>
          </w:tcPr>
          <w:p w14:paraId="712719D8" w14:textId="4F2A2E88" w:rsidR="00C317B3" w:rsidRDefault="00C317B3" w:rsidP="00C317B3">
            <w:pPr>
              <w:jc w:val="center"/>
              <w:rPr>
                <w:b/>
                <w:bCs/>
              </w:rPr>
            </w:pPr>
            <w:r>
              <w:rPr>
                <w:b/>
                <w:bCs/>
              </w:rPr>
              <w:t>9.2</w:t>
            </w:r>
          </w:p>
        </w:tc>
        <w:tc>
          <w:tcPr>
            <w:tcW w:w="6352" w:type="dxa"/>
          </w:tcPr>
          <w:p w14:paraId="04176D62" w14:textId="1DAF7EBE" w:rsidR="00C317B3" w:rsidRDefault="00C317B3" w:rsidP="00C317B3">
            <w:pPr>
              <w:jc w:val="both"/>
            </w:pPr>
            <w:r w:rsidRPr="00A642AC">
              <w:t xml:space="preserve">Tegevusloa nõue ja teenuste kättesaadavus Seisukoht: Kuigi VATEK mõistab vajadust tagada kvaliteet ja ohutus tegevusloaga tervishoiuteenuse osutaja kaudu, tuleb rakendusaktide väljatöötamisel tagada, et see kriteerium ei välistaks süsteemist vaimse tervise valdkonnas tegutsevaid </w:t>
            </w:r>
            <w:r w:rsidRPr="00A642AC">
              <w:lastRenderedPageBreak/>
              <w:t>kogenud organisatsioone, eelkõige kolmandat sektorit. Palume täpsustada tegevusloa nõude eesmärki ja proportsionaalsust olukorras, kus väheintensiivsed psühholoogilised sekkumised ei ole käsitletavad tervishoiuteenusena. Kui tegemist ei ole tervishoiuteenusega, vajab täiendavat põhjendamist, miks on teenuse osutamise eelduseks tervishoiuteenuse osutamise tegevusluba.</w:t>
            </w:r>
            <w:r>
              <w:t xml:space="preserve"> </w:t>
            </w:r>
            <w:r w:rsidRPr="00C21D86">
              <w:t xml:space="preserve">Praegune lahendus võib põhjendamatult välistada süsteemist kogenud kolmanda sektori organisatsioonid, kes osutavad tõenduspõhiseid sekkumisi, kuid kellel puudub tervishoiuteenuse osutamise tegevusluba. Samuti tuleb vältida olukorda, kus tegevusloa nõue piirab kaudselt nende tõenduspõhiste sekkumiste kasutuselevõttu, mida viivad ellu teised Eestis tunnustatud vaimse tervise, rehabilitatsiooni või heaoluvaldkonna spetsialistid koostöös tegevusloaga teenuseosutajaga. Samuti tuleb täpsustada ka seda, kas teenused saavad olema kättesaadavad ka tervisekindlustuseta inimestele. Kuna Eestis on märkimisväärne hulk elanikke, kes ei ole ühegi teise teenusmudeli vaateväljas (nagu näiteks NEET noored), oleme seisukohal, et ka nendel peab olema ligipääs madala lävendiga teenustele. Samuti palume täpsustada, et varajase abi süsteem hõlmab erinevate vaimse tervise probleemide, sealhulgas käitumuslike sõltuvushäirete (nt hasartmängusõltuvus) sümptomitele suunatud tõenduspõhiseid sekkumisi. Praegune eelnõu ja seletuskiri </w:t>
            </w:r>
            <w:r w:rsidRPr="00C21D86">
              <w:lastRenderedPageBreak/>
              <w:t>keskenduvad valdavalt ärevuse ja depressiooni näidetele, mistõttu võib jääda ekslik mulje, et teiste sihtrühmade vajadused ei ole süsteemis ette nähtud. - Põhjendus: Tuleb luua selged ja sujuvad võimalused (näiteks partnerlus- või litsentsimudelite kaudu), mis võimaldavad nendel organisatsioonidel uues süsteemis tõhusalt osaleda ilma liigse bürokraatliku tõkketa, säilitades samal ajal nõutud erialase supervisiooni. Samal ajal tuleb luua selged ja sujuvad võimalused ka teenuste kasutajate jaoks.</w:t>
            </w:r>
          </w:p>
        </w:tc>
        <w:tc>
          <w:tcPr>
            <w:tcW w:w="5887" w:type="dxa"/>
          </w:tcPr>
          <w:p w14:paraId="7086165B" w14:textId="7D3E20E5" w:rsidR="00C317B3" w:rsidRPr="000E39C3" w:rsidRDefault="00C317B3" w:rsidP="00C317B3">
            <w:pPr>
              <w:spacing w:before="240" w:after="240"/>
              <w:jc w:val="both"/>
              <w:rPr>
                <w:rFonts w:ascii="Aptos" w:eastAsia="Aptos" w:hAnsi="Aptos" w:cs="Aptos"/>
              </w:rPr>
            </w:pPr>
            <w:r w:rsidRPr="00CD347B">
              <w:rPr>
                <w:b/>
              </w:rPr>
              <w:lastRenderedPageBreak/>
              <w:t xml:space="preserve">Selgitame. </w:t>
            </w:r>
            <w:r w:rsidRPr="00CD347B">
              <w:rPr>
                <w:rFonts w:ascii="Aptos" w:eastAsia="Aptos" w:hAnsi="Aptos" w:cs="Aptos"/>
              </w:rPr>
              <w:t>Tegevusloa</w:t>
            </w:r>
            <w:r w:rsidRPr="000E39C3">
              <w:rPr>
                <w:rFonts w:ascii="Aptos" w:eastAsia="Aptos" w:hAnsi="Aptos" w:cs="Aptos"/>
              </w:rPr>
              <w:t xml:space="preserve"> nõue on eelnõus teadlikult valitud ning selle eesmärk on tagada teenuse kvaliteet, ohutus, selge vastutusraamistik</w:t>
            </w:r>
            <w:r>
              <w:rPr>
                <w:rFonts w:ascii="Aptos" w:eastAsia="Aptos" w:hAnsi="Aptos" w:cs="Aptos"/>
              </w:rPr>
              <w:t xml:space="preserve"> ning eeldused tulevikus andmete liikumiseks Tervise Infosüsteemi ja </w:t>
            </w:r>
            <w:r>
              <w:rPr>
                <w:rFonts w:ascii="Aptos" w:eastAsia="Aptos" w:hAnsi="Aptos" w:cs="Aptos"/>
              </w:rPr>
              <w:lastRenderedPageBreak/>
              <w:t xml:space="preserve">teenuskihi selgeks seotuseks tervishoiuteenustega, mh astmelise abiteekonna raames. </w:t>
            </w:r>
            <w:r w:rsidRPr="000E39C3">
              <w:rPr>
                <w:rFonts w:ascii="Aptos" w:eastAsia="Aptos" w:hAnsi="Aptos" w:cs="Aptos"/>
              </w:rPr>
              <w:t>Nõue ei muuda VIPS-i tervishoiuteenuseks, kuid seob teenuse tervishoiuteenuse osutaja organisatsioonilise kvaliteedi- ja järelevalvesüsteemiga. Kolmanda sektori organisatsioone ei välistata sekkumiste arendamisest ega rakendamisest. Eelnõu kohaselt võib sekkumise õiguste omaja ja teenuseosutaja olla erinev juriidiline isik. Tegevusloata organisatsioon võib olla sekkumise arendaja, õiguste omaja, koolitaja või metoodiline partner ning anda tegevusloaga teenuseosutajale sekkumise kasutamise õiguse litsentsi-, koostöö- või muu lepingu alusel. Tervisekassa lepingupartneriks</w:t>
            </w:r>
            <w:r>
              <w:rPr>
                <w:rFonts w:ascii="Aptos" w:eastAsia="Aptos" w:hAnsi="Aptos" w:cs="Aptos"/>
              </w:rPr>
              <w:t xml:space="preserve"> </w:t>
            </w:r>
            <w:r w:rsidRPr="000E39C3">
              <w:rPr>
                <w:rFonts w:ascii="Aptos" w:eastAsia="Aptos" w:hAnsi="Aptos" w:cs="Aptos"/>
              </w:rPr>
              <w:t>ja</w:t>
            </w:r>
            <w:r>
              <w:rPr>
                <w:rFonts w:ascii="Aptos" w:eastAsia="Aptos" w:hAnsi="Aptos" w:cs="Aptos"/>
              </w:rPr>
              <w:t xml:space="preserve"> </w:t>
            </w:r>
            <w:r w:rsidRPr="000E39C3">
              <w:rPr>
                <w:rFonts w:ascii="Aptos" w:eastAsia="Aptos" w:hAnsi="Aptos" w:cs="Aptos"/>
              </w:rPr>
              <w:t>VIPS-i</w:t>
            </w:r>
            <w:r>
              <w:rPr>
                <w:rFonts w:ascii="Aptos" w:eastAsia="Aptos" w:hAnsi="Aptos" w:cs="Aptos"/>
              </w:rPr>
              <w:t xml:space="preserve"> </w:t>
            </w:r>
            <w:r w:rsidRPr="000E39C3">
              <w:rPr>
                <w:rFonts w:ascii="Aptos" w:eastAsia="Aptos" w:hAnsi="Aptos" w:cs="Aptos"/>
              </w:rPr>
              <w:t>osutamise eest vastutavaks juriidiliseks isikuks jääb siiski tegevusloaga tervishoiuteenuse osutaja. Tegevusloa nõue ei ole seotud ühe konkreetse tervishoiuteenuse tegevusalaga, mistõttu võib teenust korraldada erineva sobiva tegevusloaga tervishoiuteenuse osutaja</w:t>
            </w:r>
            <w:r>
              <w:rPr>
                <w:rFonts w:ascii="Aptos" w:eastAsia="Aptos" w:hAnsi="Aptos" w:cs="Aptos"/>
              </w:rPr>
              <w:t>, välja arvatud kiirabi</w:t>
            </w:r>
            <w:r w:rsidRPr="000E39C3">
              <w:rPr>
                <w:rFonts w:ascii="Aptos" w:eastAsia="Aptos" w:hAnsi="Aptos" w:cs="Aptos"/>
              </w:rPr>
              <w:t>. </w:t>
            </w:r>
          </w:p>
          <w:p w14:paraId="631493C6" w14:textId="032FBED1" w:rsidR="00C317B3" w:rsidRPr="000E39C3" w:rsidRDefault="00C317B3" w:rsidP="00C317B3">
            <w:pPr>
              <w:spacing w:before="240" w:after="240"/>
              <w:jc w:val="both"/>
              <w:rPr>
                <w:rFonts w:ascii="Aptos" w:eastAsia="Aptos" w:hAnsi="Aptos" w:cs="Aptos"/>
              </w:rPr>
            </w:pPr>
            <w:r w:rsidRPr="0424BAE2">
              <w:rPr>
                <w:rFonts w:ascii="Aptos" w:eastAsia="Aptos" w:hAnsi="Aptos" w:cs="Aptos"/>
              </w:rPr>
              <w:t>Varajase abi teenuse saamine ei sõltu ravikindlustuse olemasolust. Õigusselguse huvides on täiendatud seletuskirja.</w:t>
            </w:r>
          </w:p>
          <w:p w14:paraId="11CBEA19" w14:textId="3FC443DC" w:rsidR="00C317B3" w:rsidRDefault="00C317B3" w:rsidP="00C317B3">
            <w:pPr>
              <w:spacing w:before="240" w:after="240"/>
              <w:jc w:val="both"/>
              <w:rPr>
                <w:rFonts w:ascii="Aptos" w:eastAsia="Aptos" w:hAnsi="Aptos" w:cs="Aptos"/>
              </w:rPr>
            </w:pPr>
            <w:r w:rsidRPr="0488932F">
              <w:rPr>
                <w:rFonts w:ascii="Aptos" w:eastAsia="Aptos" w:hAnsi="Aptos" w:cs="Aptos"/>
              </w:rPr>
              <w:t xml:space="preserve">Eelnõu kohaldamisala ei ole piiratud ärevushäirete ega alanenud meeleolu sümptomitega. Need on seletuskirjas esitatud eelkõige senise pilootprojekti ja </w:t>
            </w:r>
            <w:r w:rsidRPr="0488932F">
              <w:rPr>
                <w:rFonts w:ascii="Aptos" w:eastAsia="Aptos" w:hAnsi="Aptos" w:cs="Aptos"/>
              </w:rPr>
              <w:lastRenderedPageBreak/>
              <w:t>Vabariigi Valitsuse tegevusprogrammi näidetena. Eelnõu kohaselt on varajase abi sekkumise eesmärk leevendada psüühika- või käitumishäire või muu haiguse sümptomeid või ennetada lisanduvate sümptomite väljakujunemist. Regulatsiooni sõnastus on seega laiem ning võimaldab rahastada ka muid tingimustele vastavaid psüühika- ja käitumishäirete sümptomitele suunatud sekkumisi.</w:t>
            </w:r>
          </w:p>
        </w:tc>
      </w:tr>
      <w:tr w:rsidR="00C317B3" w14:paraId="2C85F306" w14:textId="77777777" w:rsidTr="00166E85">
        <w:trPr>
          <w:trHeight w:val="300"/>
        </w:trPr>
        <w:tc>
          <w:tcPr>
            <w:tcW w:w="1337" w:type="dxa"/>
          </w:tcPr>
          <w:p w14:paraId="0FB3B5D7" w14:textId="2560DE4A" w:rsidR="00C317B3" w:rsidRDefault="00C317B3" w:rsidP="00C317B3">
            <w:pPr>
              <w:jc w:val="center"/>
            </w:pPr>
            <w:r w:rsidRPr="107303ED">
              <w:rPr>
                <w:b/>
                <w:bCs/>
              </w:rPr>
              <w:lastRenderedPageBreak/>
              <w:t>9.3</w:t>
            </w:r>
          </w:p>
        </w:tc>
        <w:tc>
          <w:tcPr>
            <w:tcW w:w="6352" w:type="dxa"/>
          </w:tcPr>
          <w:p w14:paraId="7C53BFC2" w14:textId="60AD1CA7" w:rsidR="00C317B3" w:rsidRDefault="00C317B3" w:rsidP="00C317B3">
            <w:pPr>
              <w:jc w:val="both"/>
            </w:pPr>
            <w:r w:rsidRPr="000C518A">
              <w:t xml:space="preserve">Koolitus- ja pädevusnõuded Seisukoht: Ministri määrusega kehtestatavad täpsemad haridus- ja pädevusnõuded spetsialistidele peavad olema piisavalt paindlikud, et võimaldada erineva baasharidusega spetsialistide (sh sotsiaal-, haridus-, rehabilitatsiooni- ja tervisevaldkonna spetsialistide, näiteks loovterapeutide ja tegevusterapeutide) kaasamist. - Põhjendus: Eelnõu üks peamisi väärtusi on vaimse tervise toe mahu laiendamine mitte-tervishoiutöötajate abil. Kui spetsialistide sisendlävend seatakse liiga kitsaks, võib see tekitada uue personalipõua ja takistada teenuse tegelikku kättesaadavust, mis räägiks vastu eelnõu algsele eesmärgile. Seejuures olulised VATEKi ettepanekud: Supervisiooni täpne kohustuslik maht (nt mitu tundi supervisiooni peab spetsialist saama teatud arvu nõustamistundide kohta) ning näiteks nõue, et ilma kehtiva supervisioonilepinguta teenust osutada ei tohi. Garantii, et </w:t>
            </w:r>
            <w:r w:rsidRPr="000C518A">
              <w:lastRenderedPageBreak/>
              <w:t>Tervisekassa poolt kehtestatav teenuse hind katab 100% kohustusliku supervisiooni kulud, vastasel juhul langeb supervisiooni kvaliteet või jääb see pelgalt "paberile", mis seab ohtu metoodika eesmärgipärase rakendamise.</w:t>
            </w:r>
          </w:p>
        </w:tc>
        <w:tc>
          <w:tcPr>
            <w:tcW w:w="5887" w:type="dxa"/>
          </w:tcPr>
          <w:p w14:paraId="6ECA584C" w14:textId="50D3A446" w:rsidR="00C317B3" w:rsidRDefault="00C317B3" w:rsidP="00F97B2A">
            <w:pPr>
              <w:spacing w:after="240"/>
              <w:jc w:val="both"/>
            </w:pPr>
            <w:r w:rsidRPr="00FB365F">
              <w:rPr>
                <w:b/>
                <w:bCs/>
              </w:rPr>
              <w:lastRenderedPageBreak/>
              <w:t xml:space="preserve">Selgitame. </w:t>
            </w:r>
            <w:r w:rsidRPr="00FB365F">
              <w:rPr>
                <w:rFonts w:ascii="Aptos" w:eastAsia="Aptos" w:hAnsi="Aptos" w:cs="Aptos"/>
              </w:rPr>
              <w:t>Määruse</w:t>
            </w:r>
            <w:r w:rsidRPr="3655C288">
              <w:rPr>
                <w:rFonts w:ascii="Aptos" w:eastAsia="Aptos" w:hAnsi="Aptos" w:cs="Aptos"/>
              </w:rPr>
              <w:t xml:space="preserve"> kavand ei piira VIPS-spetsialistide ringi kindlate erialade loeteluga. Nõutud on vähemalt rakenduskõrgharidus või bakalaureusekraad ning teenuse osutamiseks vajalikud vaimse tervise, riskihindamise ja nõustamise pädevused</w:t>
            </w:r>
            <w:r>
              <w:rPr>
                <w:rFonts w:ascii="Aptos" w:eastAsia="Aptos" w:hAnsi="Aptos" w:cs="Aptos"/>
              </w:rPr>
              <w:t>, kõrghariduse nõue on toodud ka seaduse tasandile</w:t>
            </w:r>
            <w:r w:rsidRPr="3655C288">
              <w:rPr>
                <w:rFonts w:ascii="Aptos" w:eastAsia="Aptos" w:hAnsi="Aptos" w:cs="Aptos"/>
              </w:rPr>
              <w:t>. Neid pädevusi võib tõendada vaimse tervisega otseselt seotud kõrghariduse või</w:t>
            </w:r>
            <w:r>
              <w:rPr>
                <w:rFonts w:ascii="Aptos" w:eastAsia="Aptos" w:hAnsi="Aptos" w:cs="Aptos"/>
              </w:rPr>
              <w:t xml:space="preserve"> ka arendatava</w:t>
            </w:r>
            <w:r w:rsidRPr="3655C288">
              <w:rPr>
                <w:rFonts w:ascii="Aptos" w:eastAsia="Aptos" w:hAnsi="Aptos" w:cs="Aptos"/>
              </w:rPr>
              <w:t xml:space="preserve"> VIPS-</w:t>
            </w:r>
            <w:r>
              <w:rPr>
                <w:rFonts w:ascii="Aptos" w:eastAsia="Aptos" w:hAnsi="Aptos" w:cs="Aptos"/>
              </w:rPr>
              <w:t>spetsialisti</w:t>
            </w:r>
            <w:r w:rsidRPr="3655C288">
              <w:rPr>
                <w:rFonts w:ascii="Aptos" w:eastAsia="Aptos" w:hAnsi="Aptos" w:cs="Aptos"/>
              </w:rPr>
              <w:t xml:space="preserve"> mikrokvalifikatsiooniga. Lisaks peab spetsialist läbima konkreetse sekkumise väljaõppe. Seega võivad teenust osutada ka sotsiaal-, haridus-, rehabilitatsiooni- ja tervisevaldkonna spetsialistid, sealhulgas loov- või tegevusterapeudid, kui nad vastavad määruses </w:t>
            </w:r>
            <w:r>
              <w:rPr>
                <w:rFonts w:ascii="Aptos" w:eastAsia="Aptos" w:hAnsi="Aptos" w:cs="Aptos"/>
              </w:rPr>
              <w:t>sätestatavatele</w:t>
            </w:r>
            <w:r w:rsidRPr="3655C288">
              <w:rPr>
                <w:rFonts w:ascii="Aptos" w:eastAsia="Aptos" w:hAnsi="Aptos" w:cs="Aptos"/>
              </w:rPr>
              <w:t xml:space="preserve"> üldpädevus</w:t>
            </w:r>
            <w:r>
              <w:rPr>
                <w:rFonts w:ascii="Aptos" w:eastAsia="Aptos" w:hAnsi="Aptos" w:cs="Aptos"/>
              </w:rPr>
              <w:t>-</w:t>
            </w:r>
            <w:r w:rsidRPr="3655C288">
              <w:rPr>
                <w:rFonts w:ascii="Aptos" w:eastAsia="Aptos" w:hAnsi="Aptos" w:cs="Aptos"/>
              </w:rPr>
              <w:t xml:space="preserve">nõuetele ja on läbinud konkreetse VIPS-i väljaõppe. Eelnõu eesmärk ongi </w:t>
            </w:r>
            <w:r w:rsidRPr="3655C288">
              <w:rPr>
                <w:rFonts w:ascii="Aptos" w:eastAsia="Aptos" w:hAnsi="Aptos" w:cs="Aptos"/>
              </w:rPr>
              <w:lastRenderedPageBreak/>
              <w:t>võimaldada sekkumisi osutada laiema taustaga spetsialistidel, kes ei pea olema tervishoiutöötajad.</w:t>
            </w:r>
          </w:p>
          <w:p w14:paraId="15859277" w14:textId="3C6FC4A3" w:rsidR="00C317B3" w:rsidRDefault="00C317B3" w:rsidP="00C317B3">
            <w:pPr>
              <w:spacing w:before="240" w:after="240"/>
              <w:jc w:val="both"/>
            </w:pPr>
            <w:r>
              <w:rPr>
                <w:rFonts w:ascii="Aptos" w:eastAsia="Aptos" w:hAnsi="Aptos" w:cs="Aptos"/>
              </w:rPr>
              <w:t>S</w:t>
            </w:r>
            <w:r w:rsidRPr="3655C288">
              <w:rPr>
                <w:rFonts w:ascii="Aptos" w:eastAsia="Aptos" w:hAnsi="Aptos" w:cs="Aptos"/>
              </w:rPr>
              <w:t xml:space="preserve">upervisioon </w:t>
            </w:r>
            <w:r>
              <w:rPr>
                <w:rFonts w:ascii="Aptos" w:eastAsia="Aptos" w:hAnsi="Aptos" w:cs="Aptos"/>
              </w:rPr>
              <w:t xml:space="preserve">on </w:t>
            </w:r>
            <w:r w:rsidRPr="3655C288">
              <w:rPr>
                <w:rFonts w:ascii="Aptos" w:eastAsia="Aptos" w:hAnsi="Aptos" w:cs="Aptos"/>
              </w:rPr>
              <w:t>kohustuslik: VIPS-spetsialiste peab teenuse osutamise ajal superviseerima kutsega psühholoog, vaimse tervise õde või psühhiaater. Kõigile sekkumistele ühetaolise supervisiooni</w:t>
            </w:r>
            <w:r>
              <w:rPr>
                <w:rFonts w:ascii="Aptos" w:eastAsia="Aptos" w:hAnsi="Aptos" w:cs="Aptos"/>
              </w:rPr>
              <w:t>-</w:t>
            </w:r>
            <w:r w:rsidRPr="3655C288">
              <w:rPr>
                <w:rFonts w:ascii="Aptos" w:eastAsia="Aptos" w:hAnsi="Aptos" w:cs="Aptos"/>
              </w:rPr>
              <w:t>tundide arvu kehtestamine määruses ei ole põhjendatud, sest vajalik maht sõltub sekkumise sisust, spetsialisti kogemusest, sihtrühmast ja riskitasemest. Supervisiooni minimaalne sagedus ja vorm tuleb määrata konkreetse sekkumise juhendis või Tervisekassa lepingutingimustes. Supervisiooni tagamise eest vastutab teenuseosutaja. Seetõttu ei ole vajalik nõuda igalt spetsialistilt eraldi supervisioonilepingut, kuid teenuseosutaja peab suutma tõendada, et nõuetekohane supervisioon on kogu teenuse osutamise ajal korraldatud.</w:t>
            </w:r>
          </w:p>
          <w:p w14:paraId="33F080B2" w14:textId="7E0AD4EF" w:rsidR="00C317B3" w:rsidRDefault="00C317B3" w:rsidP="00C317B3">
            <w:pPr>
              <w:spacing w:before="240" w:after="240"/>
              <w:jc w:val="both"/>
            </w:pPr>
            <w:r w:rsidRPr="0488932F">
              <w:rPr>
                <w:rFonts w:ascii="Aptos" w:eastAsia="Aptos" w:hAnsi="Aptos" w:cs="Aptos"/>
              </w:rPr>
              <w:t xml:space="preserve">Kohustuslik supervisioon on VIPS-i osutamise lahutamatu osa ning sellega seotud mõistlikud kulud tuleb teenuse hinna kujundamisel arvesse võtta. Määruse kavandis ei ole teenuse hinnad veel kindlaks määratud. Eraldi garantiid, et riik hüvitab iga teenuseosutaja tegelikud supervisioonikulud 100% ulatuses, ei ole põhjendatud, sest kulud võivad teenuseosutajate lõikes erineda. Teenuse hind peab </w:t>
            </w:r>
            <w:r w:rsidRPr="0488932F">
              <w:rPr>
                <w:rFonts w:ascii="Aptos" w:eastAsia="Aptos" w:hAnsi="Aptos" w:cs="Aptos"/>
              </w:rPr>
              <w:lastRenderedPageBreak/>
              <w:t>siiski võimaldama nõuetekohaselt ja tõhusalt tegutseval teenuseosutajal täita kõiki kohustuslikke kvaliteedinõudeid, sealhulgas korraldada supervisiooni. Hinna arvutamise metoodikas käsitletakse supervisiooni seega teenuse vajaliku kulukomponendina.</w:t>
            </w:r>
          </w:p>
        </w:tc>
      </w:tr>
      <w:tr w:rsidR="00C317B3" w14:paraId="78CB4EDE" w14:textId="77777777" w:rsidTr="00166E85">
        <w:trPr>
          <w:trHeight w:val="300"/>
        </w:trPr>
        <w:tc>
          <w:tcPr>
            <w:tcW w:w="1337" w:type="dxa"/>
          </w:tcPr>
          <w:p w14:paraId="53A2C913" w14:textId="77EAEC32" w:rsidR="00C317B3" w:rsidRDefault="00C317B3" w:rsidP="00C317B3">
            <w:pPr>
              <w:jc w:val="center"/>
            </w:pPr>
            <w:r w:rsidRPr="107303ED">
              <w:rPr>
                <w:b/>
                <w:bCs/>
              </w:rPr>
              <w:lastRenderedPageBreak/>
              <w:t>9.4</w:t>
            </w:r>
          </w:p>
        </w:tc>
        <w:tc>
          <w:tcPr>
            <w:tcW w:w="6352" w:type="dxa"/>
          </w:tcPr>
          <w:p w14:paraId="2708C2D5" w14:textId="6FEE008A" w:rsidR="00C317B3" w:rsidRDefault="00C317B3" w:rsidP="00C317B3">
            <w:pPr>
              <w:jc w:val="both"/>
            </w:pPr>
            <w:r w:rsidRPr="002C0045">
              <w:t xml:space="preserve">Varajase abi sekkumiste käsitlus ja süsteemi ulatus Seisukoht: VATEK peab oluliseks, et eelnõu rakendamisel lähtutaks järjekindlalt sekkumispõhisest, mitte konkreetseid metoodikaid või kutsegruppe eelistavast lähenemisest. Kuigi eelnõu § 13¹¹ võimaldab lisaks struktureeritud eneseabile ja väheintensiivsetele psühholoogilistele sekkumistele ka muid varajase abi sekkumisi, jätab eelnõu tervik (seadus, seletuskiri, rakendusakti kavand ja joonised) mulje, et süsteem koosneb sisuliselt ainult digitaalsetest struktureeritud eneseabisekkumistest ja väheintensiivsetest psühholoogilistest sekkumistest (VIPS), mis võib kujundada eksliku arusaama nende käsitlemisest ainsate seaduse mõttes sobivate varajase abi sekkumistena. VATEK teeb ettepaneku täiendada eelnõu seletuskirja, rakendusakti selgitusi ning vajadusel ka eelnõu sõnastust, et oleks selgelt välja toodud, et varajase abi süsteem hõlmab kõiki tõenduspõhiseid varajase abi sekkumisi, mis vastavad seaduses sätestatud kvaliteedi- ja tõenduspõhisuse nõuetele, sõltumata nende metoodikast või kutsealasest </w:t>
            </w:r>
            <w:r w:rsidRPr="002C0045">
              <w:lastRenderedPageBreak/>
              <w:t>taustast. Samuti soovitame täiendada seletuskirja jooniseid, et need kajastaksid seaduse tegelikku loogikat ega piiraks visuaalselt varajase abi süsteemi üksnes kahe sekkumise liigiga. - Põhjendus: Eelnõu üks suuremaid tugevusi on põhimõte, et hinnatakse sekkumise tõenduspõhisust, mitte konkreetset kutseala. Praegune seletuskiri ja visualiseeringud seda põhimõtet siiski ei peegelda. Kõik toodud näited ning mõlemad seletuskirja skeemid keskenduvad üksnes digitaalsetele eneseabisekkumistele ja VIPS-idele, kuigi seadus ise võimaldab ka teisi tõenduspõhiseid varajase abi sekkumisi. See võib hilisemas rakendamispraktikas põhjendamatult kitsendada nii sekkumiste arendamist, hindamist kui ka rahastamist ning jätta kõrvale muud tõenduspõhised juhendipõhised sekkumised, mida Eestis juba rakendatakse erinevate vaimse tervise probleemide ennetamisel ja varajasel toetamisel.</w:t>
            </w:r>
          </w:p>
        </w:tc>
        <w:tc>
          <w:tcPr>
            <w:tcW w:w="5887" w:type="dxa"/>
          </w:tcPr>
          <w:p w14:paraId="3AB9C914" w14:textId="09E567FF" w:rsidR="00C317B3" w:rsidRDefault="00C317B3" w:rsidP="00F97B2A">
            <w:pPr>
              <w:spacing w:after="240"/>
              <w:jc w:val="both"/>
            </w:pPr>
            <w:r w:rsidRPr="0424BAE2">
              <w:rPr>
                <w:b/>
                <w:bCs/>
              </w:rPr>
              <w:lastRenderedPageBreak/>
              <w:t xml:space="preserve">Arvestatud. </w:t>
            </w:r>
            <w:r w:rsidRPr="0424BAE2">
              <w:rPr>
                <w:rFonts w:ascii="Aptos" w:eastAsia="Aptos" w:hAnsi="Aptos" w:cs="Aptos"/>
              </w:rPr>
              <w:t>Eelnõu lähtub juba sekkumispõhisest, mitte kutsealapõhisest regulatsioonist. Seletuskirjas on märgitud, et esmalt hinnatakse konkreetse sekkumise tõenduspõhisust ja seejärel teenuseosutaja võimekust seda sekkumist osutada ning spetsialistide baasharidus võib olla mitmekesine.</w:t>
            </w:r>
          </w:p>
          <w:p w14:paraId="129E3D4E" w14:textId="55450F42" w:rsidR="00C317B3" w:rsidRDefault="00C317B3" w:rsidP="00C317B3">
            <w:pPr>
              <w:spacing w:before="240" w:after="240"/>
              <w:jc w:val="both"/>
            </w:pPr>
            <w:r w:rsidRPr="0488932F">
              <w:rPr>
                <w:rFonts w:ascii="Aptos" w:eastAsia="Aptos" w:hAnsi="Aptos" w:cs="Aptos"/>
              </w:rPr>
              <w:t xml:space="preserve">Samuti ei piirdu seaduse regulatsioon ainult struktureeritud eneseabi ja VIPS-iga. Eelnõu volitusnorm võimaldab ministri määrusega loetellu kanda ka muid varajase abi sekkumisi. </w:t>
            </w:r>
          </w:p>
          <w:p w14:paraId="2030F2B5" w14:textId="203468FD" w:rsidR="00C317B3" w:rsidRDefault="00C317B3" w:rsidP="00C317B3">
            <w:pPr>
              <w:spacing w:before="240" w:after="240"/>
              <w:jc w:val="both"/>
            </w:pPr>
            <w:r w:rsidRPr="3655C288">
              <w:rPr>
                <w:rFonts w:ascii="Aptos" w:eastAsia="Aptos" w:hAnsi="Aptos" w:cs="Aptos"/>
              </w:rPr>
              <w:t xml:space="preserve">VATEKi tähelepanekuga arvestatakse siiski selles osas, et seletuskirja terminoloogiaosas on varajase abi sekkumistena nimetatud üksnes struktureeritud eneseabi ja VIPS-i, kuigi eelnõu võimaldab ka muid sekkumisi. Seda sõnastust ning vajaduse korral jooniseid täpsustatakse, et oleks selge, et kujutatud sekkumised ja näited ei ole ammendavad. </w:t>
            </w:r>
          </w:p>
          <w:p w14:paraId="42E01AC9" w14:textId="3C44EAA9" w:rsidR="00C317B3" w:rsidRDefault="00C317B3" w:rsidP="00C317B3">
            <w:pPr>
              <w:spacing w:before="240" w:after="240"/>
              <w:jc w:val="both"/>
              <w:rPr>
                <w:rFonts w:ascii="Aptos" w:eastAsia="Aptos" w:hAnsi="Aptos" w:cs="Aptos"/>
              </w:rPr>
            </w:pPr>
            <w:r w:rsidRPr="3655C288">
              <w:rPr>
                <w:rFonts w:ascii="Aptos" w:eastAsia="Aptos" w:hAnsi="Aptos" w:cs="Aptos"/>
              </w:rPr>
              <w:lastRenderedPageBreak/>
              <w:t xml:space="preserve">Ettepanekuga ei arvestata osas, milles soovitakse hõlmata automaatselt kõiki tõenduspõhiseid sekkumisi sõltumata nende metoodikast. Riiklikult rahastatav </w:t>
            </w:r>
            <w:r>
              <w:rPr>
                <w:rFonts w:ascii="Aptos" w:eastAsia="Aptos" w:hAnsi="Aptos" w:cs="Aptos"/>
              </w:rPr>
              <w:t xml:space="preserve">varajase abi </w:t>
            </w:r>
            <w:r w:rsidRPr="3655C288">
              <w:rPr>
                <w:rFonts w:ascii="Aptos" w:eastAsia="Aptos" w:hAnsi="Aptos" w:cs="Aptos"/>
              </w:rPr>
              <w:t>sekkumine peab lisaks tõenduspõhisusele olema näidustatud ennetuse tasandil; olema suunatud sümptomitega inimesele; leevendama sümptomeid või ennetama nende lisandumist; olema juhendi- või algoritmipõhine; sisaldama seisundi hindamist; olema läbinud ennetuse teadusnõukogu hindamise</w:t>
            </w:r>
            <w:r>
              <w:rPr>
                <w:rFonts w:ascii="Aptos" w:eastAsia="Aptos" w:hAnsi="Aptos" w:cs="Aptos"/>
              </w:rPr>
              <w:t xml:space="preserve"> ning kõige eelnimetatu alusel</w:t>
            </w:r>
            <w:r w:rsidRPr="3655C288">
              <w:rPr>
                <w:rFonts w:ascii="Aptos" w:eastAsia="Aptos" w:hAnsi="Aptos" w:cs="Aptos"/>
              </w:rPr>
              <w:t xml:space="preserve"> sisalduma ministri määrusega kehtestatud loetelus. </w:t>
            </w:r>
          </w:p>
          <w:p w14:paraId="1627328F" w14:textId="10B30774" w:rsidR="00C317B3" w:rsidRDefault="00C317B3" w:rsidP="00C317B3">
            <w:pPr>
              <w:spacing w:before="240" w:after="240"/>
              <w:jc w:val="both"/>
              <w:rPr>
                <w:rFonts w:ascii="Aptos" w:eastAsia="Aptos" w:hAnsi="Aptos" w:cs="Aptos"/>
              </w:rPr>
            </w:pPr>
            <w:r w:rsidRPr="3655C288">
              <w:rPr>
                <w:rFonts w:ascii="Aptos" w:eastAsia="Aptos" w:hAnsi="Aptos" w:cs="Aptos"/>
              </w:rPr>
              <w:t>Spetsialistide kutsealane taust võib olla mitmekesine, kuid nad peavad vastama sätestatud haridus- ja pädevusnõuetele. Sekkumispõhine lähenemine ei tähenda kvaliteedi-, pädevus- ega teenuseosutaja nõuetest loobumist.</w:t>
            </w:r>
          </w:p>
        </w:tc>
      </w:tr>
      <w:tr w:rsidR="00C317B3" w14:paraId="2DCDB34B" w14:textId="77777777" w:rsidTr="00166E85">
        <w:trPr>
          <w:trHeight w:val="300"/>
        </w:trPr>
        <w:tc>
          <w:tcPr>
            <w:tcW w:w="1337" w:type="dxa"/>
          </w:tcPr>
          <w:p w14:paraId="16AC70D0" w14:textId="2C007FAC" w:rsidR="00C317B3" w:rsidRDefault="00C317B3" w:rsidP="00C317B3">
            <w:pPr>
              <w:jc w:val="center"/>
            </w:pPr>
            <w:r w:rsidRPr="107303ED">
              <w:rPr>
                <w:b/>
                <w:bCs/>
              </w:rPr>
              <w:lastRenderedPageBreak/>
              <w:t>9.5</w:t>
            </w:r>
          </w:p>
        </w:tc>
        <w:tc>
          <w:tcPr>
            <w:tcW w:w="6352" w:type="dxa"/>
          </w:tcPr>
          <w:p w14:paraId="70709A5A" w14:textId="3C0CC091" w:rsidR="00C317B3" w:rsidRDefault="00C317B3" w:rsidP="00C317B3">
            <w:pPr>
              <w:jc w:val="both"/>
            </w:pPr>
            <w:r w:rsidRPr="002C0045">
              <w:t xml:space="preserve">Sekkumistegevuste hindamiskriteeriumid ja arendustegevus Seisukoht: Toetada põhimõtet, et rahastatavad varajase abi sekkumised peavad olema tõenduspõhised. Teeme ettepaneku alustada sekkumiste kaasamist vähemalt tõendatuse tasemest 3, et tagada süsteemi käivitumisel piisav teenuste valik ning võimaldada uute sekkumiste järkjärgulist lisandumist. Mõistame, et menetlemine on pikaajaline protsess, kuid inimestel peab tekkima ka valikuvõimalus ka praeguse raamistiku </w:t>
            </w:r>
            <w:r w:rsidRPr="002C0045">
              <w:lastRenderedPageBreak/>
              <w:t>juurutamisel. Rõhutame, et ka madalama taseme sekkumised vajavad arendamist ja uuringute läbiviimist, mistõttu peab olema eelarvesse sisse arvestatud ka sekkumiste “järelkasvu” toetamine. - Põhjendus: Eesti-spetsiifiliste või kohandatud sekkumiste tõendatuse taseme tõstmine nõuab aega ja teaduspõhist hindamist. Riik peaks koostöös Tervise Arengu Instituudiga looma selge toetusmeetme, mis aitab kohalikel vaimse tervise organisatsioonidel oma programmide mõju uuringutega tõendada, et nimekiri ei jääks ajas liiga suletuks, hetkel on see oht reaalne.</w:t>
            </w:r>
            <w:r w:rsidRPr="00664B38">
              <w:t xml:space="preserve"> Seisukoht: Peame oluliseks, et eelnõu rakendamisel lähtutaks sekkumispõhisest, mitte konkreetseid metoodikaid või kutsegruppe eelistavast lähenemisest. Seetõttu tuleks seaduse seletuskirjas, rakendusakti selgitustes ning vajadusel ka eelnõu sõnastuses selgemalt rõhutada, et varajase abi süsteem hõlmab kõiki tõenduspõhiseid varajase abi sekkumisi, mis vastavad seaduses sätestatud kvaliteedi- ja tõenduspõhisuse nõuetele. - Põhjendus: Varajase abi süsteem peab olema avatud kõigile tõenduspõhistele juhendipõhistele sekkumistele sõltumata nende metoodikast või erialasest päritolust, kui need vastavad seaduses sätestatud kvaliteedi- ja tõenduspõhisuse nõuetele</w:t>
            </w:r>
          </w:p>
        </w:tc>
        <w:tc>
          <w:tcPr>
            <w:tcW w:w="5887" w:type="dxa"/>
          </w:tcPr>
          <w:p w14:paraId="302ED49B" w14:textId="19BF5950" w:rsidR="00C317B3" w:rsidRDefault="00C317B3" w:rsidP="00F97B2A">
            <w:pPr>
              <w:spacing w:after="240"/>
              <w:jc w:val="both"/>
            </w:pPr>
            <w:r w:rsidRPr="6F573A27">
              <w:rPr>
                <w:b/>
                <w:bCs/>
              </w:rPr>
              <w:lastRenderedPageBreak/>
              <w:t xml:space="preserve">Selgitame. </w:t>
            </w:r>
            <w:r w:rsidRPr="6F573A27">
              <w:rPr>
                <w:rFonts w:ascii="Aptos" w:eastAsia="Aptos" w:hAnsi="Aptos" w:cs="Aptos"/>
              </w:rPr>
              <w:t xml:space="preserve">Riiklikult rahastatava püsiva teenuse põhinõudeks jääb üldjuhul tõendatuse tase 4 või 5. Taseme 3 sekkumiste üldine võrdsustamine kõrgema tõendatusega sekkumistega ei tagaks piisavalt, et riiklikku teenusesse jõuavad tõendatud mõjuga ja kasutusvalmis sekkumised. Arvestades, et teenuskiht alles hakkab kujunema, võimaldab määruse kavand kolmanda taseme sekkumist siiski erandina ajutiselt rahastada, kui vastava probleemi või sihtrühma jaoks </w:t>
            </w:r>
            <w:r w:rsidRPr="6F573A27">
              <w:rPr>
                <w:rFonts w:ascii="Aptos" w:eastAsia="Aptos" w:hAnsi="Aptos" w:cs="Aptos"/>
              </w:rPr>
              <w:lastRenderedPageBreak/>
              <w:t>puudub sobiv 4. või 5. taseme sekkumine või olemasolev sekkumine ei vasta sihtrühma vajadustele. Sellisel juhul tuleb suunata ressursse ennetuse teadusnõukogu soovituste rakendamiseks, et sekkumine jõuaks järgmisele tõendatuse tasemele. Seega on sekkumiste arendamise ja tõendusbaasi kasvatamise võimalus kavandis juba ette nähtud. Eelnõu alusel rahastatava teenuse eesmärk on eelkõige nõuetele vastavate sekkumiste osutamine, mitte sekkumiste üldine arendus- ja uuringutoetus. Kohalike sekkumiste mõju-uuringute ja arendustegevuse toetamiseks võib kujundada eraldi piloot-, uuringu- või arendusmeetmeid, kuid sellise meetme loomine ja rahastamine ei kuulu käesoleva eelnõu reguleerimisalasse.</w:t>
            </w:r>
          </w:p>
          <w:p w14:paraId="1DD0833C" w14:textId="71A95794" w:rsidR="00C317B3" w:rsidRDefault="00C317B3" w:rsidP="00C317B3">
            <w:pPr>
              <w:spacing w:before="240" w:after="240"/>
              <w:jc w:val="both"/>
              <w:rPr>
                <w:rFonts w:ascii="Aptos" w:eastAsia="Aptos" w:hAnsi="Aptos" w:cs="Aptos"/>
              </w:rPr>
            </w:pPr>
            <w:r w:rsidRPr="3655C288">
              <w:rPr>
                <w:rFonts w:ascii="Aptos" w:eastAsia="Aptos" w:hAnsi="Aptos" w:cs="Aptos"/>
              </w:rPr>
              <w:t xml:space="preserve">Eelnõu juba lähtub sekkumispõhisest, mitte kutsealapõhisest lähenemisest. Seletuskirja kohaselt hinnatakse esmalt konkreetse sekkumise tõenduspõhisust ning seejärel teenuseosutaja võimekust sekkumist nõuetekohaselt osutada. Sekkumist vahetult osutavate spetsialistide baasharidus võib olla mitmekesine. Süsteemi ei kaasata siiski automaatselt kõiki tõenduspõhiseid tegevusi. Varajase abi sekkumine peab lisaks tõenduspõhisusele paiknema näidustatud ennetuse tasandil; olema suunatud sümptomitega inimesele; </w:t>
            </w:r>
            <w:r w:rsidRPr="3655C288">
              <w:rPr>
                <w:rFonts w:ascii="Aptos" w:eastAsia="Aptos" w:hAnsi="Aptos" w:cs="Aptos"/>
              </w:rPr>
              <w:lastRenderedPageBreak/>
              <w:t xml:space="preserve">leevendama sümptomeid või ennetama nende lisandumist; olema juhendi või algoritmi alusel ühetaoliselt rakendatav; sisaldama inimese seisundi hindamist; olema kantud ministri määrusega kehtestatud loetellu. </w:t>
            </w:r>
          </w:p>
          <w:p w14:paraId="2ADE50C7" w14:textId="24265773" w:rsidR="00C317B3" w:rsidRDefault="00C317B3" w:rsidP="00C317B3">
            <w:pPr>
              <w:spacing w:before="240" w:after="240"/>
              <w:jc w:val="both"/>
            </w:pPr>
            <w:r w:rsidRPr="0488932F">
              <w:rPr>
                <w:rFonts w:ascii="Aptos" w:eastAsia="Aptos" w:hAnsi="Aptos" w:cs="Aptos"/>
              </w:rPr>
              <w:t xml:space="preserve">Eelnõu ei piirdu ainult struktureeritud eneseabi ja VIPS-iga. Eelnõu võimaldab määrusesse lisada ka muid tingimustele vastavaid varajase abi sekkumisi. Seega ei ole eelnõu sõnastuse muutmine vajalik. Seletuskirjas ja jooniste juures võib õigusselguse huvides täiendavalt rõhutada, et nimetatud sekkumisliigid ja näited ei ole ammendavad ning määruse loetellu võib lisada ka muid seaduse eesmärgile ja kvaliteedinõuetele vastavaid juhendipõhiseid sekkumisi. </w:t>
            </w:r>
          </w:p>
        </w:tc>
      </w:tr>
      <w:tr w:rsidR="00C317B3" w14:paraId="5BED4C43" w14:textId="77777777" w:rsidTr="00166E85">
        <w:trPr>
          <w:trHeight w:val="300"/>
        </w:trPr>
        <w:tc>
          <w:tcPr>
            <w:tcW w:w="1337" w:type="dxa"/>
          </w:tcPr>
          <w:p w14:paraId="6914C398" w14:textId="486D64F2" w:rsidR="00C317B3" w:rsidRDefault="00C317B3" w:rsidP="00C317B3">
            <w:pPr>
              <w:jc w:val="center"/>
            </w:pPr>
            <w:r w:rsidRPr="107303ED">
              <w:rPr>
                <w:b/>
                <w:bCs/>
              </w:rPr>
              <w:lastRenderedPageBreak/>
              <w:t>9.6</w:t>
            </w:r>
          </w:p>
        </w:tc>
        <w:tc>
          <w:tcPr>
            <w:tcW w:w="6352" w:type="dxa"/>
          </w:tcPr>
          <w:p w14:paraId="5CA09B46" w14:textId="2039A02F" w:rsidR="00C317B3" w:rsidRDefault="00C317B3" w:rsidP="00C317B3">
            <w:pPr>
              <w:jc w:val="both"/>
            </w:pPr>
            <w:r w:rsidRPr="00664B38">
              <w:t>Rahastamise piisavus ja teenuste kättesaadavus Seisukoht: Otse riigieelarvest eraldatav rahastus peab olema reaalses vastavuses elanikkonna tegeliku vajadusega. Kuna teenuse maht on piiratud eelarve eraldise summaga, tekib risk pikkade järjekordade tekkeks juba ka madalama tasandi abis. - Põhjendus: Kui varajase abi järjekorrad venivad pikaks, kaob varajase sekkumise efekt - inimeste sümptomid süvenevad ooteajal ning nad vajavad lõpuks ikkagi kulukamat ja spetsialiseeritumat eriarstiabi.</w:t>
            </w:r>
          </w:p>
        </w:tc>
        <w:tc>
          <w:tcPr>
            <w:tcW w:w="5887" w:type="dxa"/>
          </w:tcPr>
          <w:p w14:paraId="5A17DBDB" w14:textId="672BDB7B" w:rsidR="00C317B3" w:rsidRDefault="00C317B3" w:rsidP="00F97B2A">
            <w:pPr>
              <w:spacing w:after="240"/>
              <w:jc w:val="both"/>
            </w:pPr>
            <w:r w:rsidRPr="00B85ED2">
              <w:rPr>
                <w:b/>
                <w:bCs/>
              </w:rPr>
              <w:t xml:space="preserve">Selgitame. </w:t>
            </w:r>
            <w:r w:rsidRPr="00B85ED2">
              <w:rPr>
                <w:rFonts w:ascii="Aptos" w:eastAsia="Aptos" w:hAnsi="Aptos" w:cs="Aptos"/>
              </w:rPr>
              <w:t>Nõustume</w:t>
            </w:r>
            <w:r w:rsidRPr="3655C288">
              <w:rPr>
                <w:rFonts w:ascii="Aptos" w:eastAsia="Aptos" w:hAnsi="Aptos" w:cs="Aptos"/>
              </w:rPr>
              <w:t xml:space="preserve">, et varajase abi teenuse maht peab võimalikult hästi vastama elanikkonna vajadusele ning pikad ooteajad vähendaksid varajase sekkumise mõju. Eelnõu eesmärk ongi luua senise projektipõhise rahastamise asemel teenusele püsiv ja süsteemne riigieelarveline rahastusmudel. Teenuse mahtu ei ole siiski võimalik seaduses siduda kogu hinnangulise abivajaduse automaatse rahastamisega. Riigieelarvest rahastatavate teenuste maht sõltub iga-aastastest riigieelarvelistest võimalustest ning eelnõu ei loo piiramatut subjektiivset õigust teenuse saamiseks. </w:t>
            </w:r>
            <w:r w:rsidRPr="3655C288">
              <w:rPr>
                <w:rFonts w:ascii="Aptos" w:eastAsia="Aptos" w:hAnsi="Aptos" w:cs="Aptos"/>
              </w:rPr>
              <w:lastRenderedPageBreak/>
              <w:t xml:space="preserve">Eelnõu kohaselt korraldab teenust Tervisekassa ja sõlmib lepingud eraldatud vahendite piires. </w:t>
            </w:r>
          </w:p>
          <w:p w14:paraId="29DD16C6" w14:textId="0DB02DC8" w:rsidR="00C317B3" w:rsidRDefault="00C317B3" w:rsidP="00C317B3">
            <w:pPr>
              <w:spacing w:before="240" w:after="240"/>
              <w:jc w:val="both"/>
            </w:pPr>
            <w:r w:rsidRPr="3655C288">
              <w:rPr>
                <w:rFonts w:ascii="Aptos" w:eastAsia="Aptos" w:hAnsi="Aptos" w:cs="Aptos"/>
              </w:rPr>
              <w:t xml:space="preserve">Teenuse rakendamisel tuleb Tervisekassal jälgida nõudlust, kättesaadavust ja ooteaegu ning kasutada neid andmeid järgmiste perioodide teenusemahu ja riigieelarvelise vajaduse kavandamisel. Määruse kavand näeb lepingute sõlmimisel juba ette regionaalsete vajaduste, teenuste kättesaadavuse ja eri sihtrühmade kaetuse arvestamise. </w:t>
            </w:r>
          </w:p>
          <w:p w14:paraId="1871AC57" w14:textId="0C988EE7" w:rsidR="00C317B3" w:rsidRDefault="00C317B3" w:rsidP="00C317B3">
            <w:pPr>
              <w:spacing w:before="240" w:after="240"/>
              <w:jc w:val="both"/>
            </w:pPr>
            <w:r w:rsidRPr="3655C288">
              <w:rPr>
                <w:rFonts w:ascii="Aptos" w:eastAsia="Aptos" w:hAnsi="Aptos" w:cs="Aptos"/>
              </w:rPr>
              <w:t>Seaduse või määruse muutmine ei ole märkuse põhjal vajalik. Piisava teenusemahu tagamine on eelkõige rakendamise, seire ja iga-aastase riigieelarve kavandamise küsimus.</w:t>
            </w:r>
          </w:p>
        </w:tc>
      </w:tr>
      <w:tr w:rsidR="00C317B3" w14:paraId="5A144C40" w14:textId="77777777" w:rsidTr="00166E85">
        <w:trPr>
          <w:trHeight w:val="300"/>
        </w:trPr>
        <w:tc>
          <w:tcPr>
            <w:tcW w:w="1337" w:type="dxa"/>
          </w:tcPr>
          <w:p w14:paraId="3AC3F709" w14:textId="7FB5B045" w:rsidR="00C317B3" w:rsidRDefault="00C317B3" w:rsidP="00C317B3">
            <w:pPr>
              <w:jc w:val="center"/>
            </w:pPr>
            <w:r w:rsidRPr="238D96B8">
              <w:rPr>
                <w:b/>
                <w:bCs/>
              </w:rPr>
              <w:lastRenderedPageBreak/>
              <w:t>9.7</w:t>
            </w:r>
          </w:p>
        </w:tc>
        <w:tc>
          <w:tcPr>
            <w:tcW w:w="6352" w:type="dxa"/>
          </w:tcPr>
          <w:p w14:paraId="0AE8F561" w14:textId="36A98EB7" w:rsidR="00C317B3" w:rsidRDefault="00C317B3" w:rsidP="00C317B3">
            <w:pPr>
              <w:jc w:val="both"/>
            </w:pPr>
            <w:r w:rsidRPr="00854174">
              <w:t xml:space="preserve">Lähedaste toetamise roll varajase abi süsteemis Seisukoht: VATEK teeb ettepaneku selgemalt käsitleda eelnõus ka lähedastele suunatud varajase abi sekkumisi olukordades, kus need on tõenduspõhiselt põhjendatud. - Põhjendus: Praegune eelnõu lähtub valdavalt inimesest, kellel vaimse tervise sümptomid esinevad. Praktikas pöörduvad aga mitmete probleemide, sealhulgas sõltuvushäirete, aga ka laste ja noorte vaimse tervise raskuste korral sageli esimesena abi saamiseks just lähedased. Mitmete tõenduspõhiste sekkumiste eesmärk on toetada pereliikmeid ja teisi lähedasi, sest nende teadmised, </w:t>
            </w:r>
            <w:r w:rsidRPr="00854174">
              <w:lastRenderedPageBreak/>
              <w:t>toimetulekuoskused ja valmisolek inimest toetada mõjutavad otseselt taastumist ning võivad aidata ennetada probleemide süvenemist. Seetõttu teeme ettepaneku täpsustada eelnõu või selle seletuskirja selliselt, et varajase abi süsteem võimaldaks vajadusel rahastada ka lähedastele suunatud tõenduspõhiseid sekkumisi.</w:t>
            </w:r>
          </w:p>
        </w:tc>
        <w:tc>
          <w:tcPr>
            <w:tcW w:w="5887" w:type="dxa"/>
          </w:tcPr>
          <w:p w14:paraId="3A7B6282" w14:textId="74AF9B38" w:rsidR="00C317B3" w:rsidRDefault="00C317B3" w:rsidP="00F97B2A">
            <w:pPr>
              <w:spacing w:after="240"/>
              <w:jc w:val="both"/>
            </w:pPr>
            <w:r w:rsidRPr="00035A6B">
              <w:rPr>
                <w:b/>
                <w:bCs/>
              </w:rPr>
              <w:lastRenderedPageBreak/>
              <w:t xml:space="preserve">Selgitame. </w:t>
            </w:r>
            <w:r w:rsidRPr="00035A6B">
              <w:rPr>
                <w:rFonts w:ascii="Aptos" w:eastAsia="Aptos" w:hAnsi="Aptos" w:cs="Aptos"/>
              </w:rPr>
              <w:t>Eelnõuga loodav varajase abi teenus on suunatud inimesele</w:t>
            </w:r>
            <w:r w:rsidRPr="1C4A8F8A">
              <w:rPr>
                <w:rFonts w:ascii="Aptos" w:eastAsia="Aptos" w:hAnsi="Aptos" w:cs="Aptos"/>
              </w:rPr>
              <w:t xml:space="preserve">, kellel endal esinevad psüühika- või käitumishäire või muu haiguse sümptomid. Sekkumise eesmärk ja peamine tulemusnäitaja on konkreetse teenusesaaja sümptomite leevendamine või lisanduvate sümptomite ennetamine. Määruse kavand sätestab samuti, et sekkumine peab olema suunatud sümptomitega inimesele ning tema seisundit hinnatakse sekkumise alguses ja lõpus. </w:t>
            </w:r>
          </w:p>
          <w:p w14:paraId="24C534B3" w14:textId="5CAF315D" w:rsidR="00C317B3" w:rsidRDefault="00C317B3" w:rsidP="00C317B3">
            <w:pPr>
              <w:spacing w:before="240" w:after="240"/>
              <w:jc w:val="both"/>
            </w:pPr>
            <w:r w:rsidRPr="1C4A8F8A">
              <w:rPr>
                <w:rFonts w:ascii="Aptos" w:eastAsia="Aptos" w:hAnsi="Aptos" w:cs="Aptos"/>
              </w:rPr>
              <w:lastRenderedPageBreak/>
              <w:t xml:space="preserve">Eelnõu ei välista lähedase kaasamist, kui see on tõenduspõhise sekkumise juhendis ette nähtud ja toetab sümptomitega teenusesaaja seisundi paranemist. Samuti võib </w:t>
            </w:r>
            <w:r>
              <w:rPr>
                <w:rFonts w:ascii="Aptos" w:eastAsia="Aptos" w:hAnsi="Aptos" w:cs="Aptos"/>
              </w:rPr>
              <w:t xml:space="preserve">mõne haigusega isiku </w:t>
            </w:r>
            <w:r w:rsidRPr="1C4A8F8A">
              <w:rPr>
                <w:rFonts w:ascii="Aptos" w:eastAsia="Aptos" w:hAnsi="Aptos" w:cs="Aptos"/>
              </w:rPr>
              <w:t>lähedane saada teenust, kui tal endal esinevad sekkumise sihtrühmale vastavad sümptomi</w:t>
            </w:r>
            <w:r>
              <w:rPr>
                <w:rFonts w:ascii="Aptos" w:eastAsia="Aptos" w:hAnsi="Aptos" w:cs="Aptos"/>
              </w:rPr>
              <w:t>d.</w:t>
            </w:r>
          </w:p>
          <w:p w14:paraId="261A4D4D" w14:textId="59FA49DA" w:rsidR="00C317B3" w:rsidRDefault="00C317B3" w:rsidP="00C317B3">
            <w:pPr>
              <w:spacing w:before="240" w:after="240"/>
              <w:jc w:val="both"/>
            </w:pPr>
            <w:r w:rsidRPr="1C4A8F8A">
              <w:rPr>
                <w:rFonts w:ascii="Aptos" w:eastAsia="Aptos" w:hAnsi="Aptos" w:cs="Aptos"/>
              </w:rPr>
              <w:t>Eraldiseisvate sekkumiste rahastamine, mille teenusesaajaks on üksnes lähedane ning mille peamine eesmärk on lähedase teadmiste, toimetuleku või heaolu parandamine, ei kuulu eelnõu praegusesse kohaldamisalasse. Sellise võimaluse lisamine eeldaks teenuse sihtrühma, tulemuste hindamise, dokumenteerimise ja rahastamise aluste sisulist laiendamist.</w:t>
            </w:r>
          </w:p>
        </w:tc>
      </w:tr>
      <w:tr w:rsidR="00C317B3" w14:paraId="281535F1" w14:textId="77777777" w:rsidTr="002A29DA">
        <w:trPr>
          <w:trHeight w:val="300"/>
        </w:trPr>
        <w:tc>
          <w:tcPr>
            <w:tcW w:w="1337" w:type="dxa"/>
            <w:shd w:val="clear" w:color="auto" w:fill="C1E4F5" w:themeFill="accent1" w:themeFillTint="33"/>
          </w:tcPr>
          <w:p w14:paraId="257ADAC0" w14:textId="496CEEB6" w:rsidR="00C317B3" w:rsidRPr="7B6B5E39" w:rsidRDefault="00C317B3" w:rsidP="00C317B3">
            <w:pPr>
              <w:jc w:val="center"/>
              <w:rPr>
                <w:b/>
                <w:bCs/>
              </w:rPr>
            </w:pPr>
            <w:r>
              <w:rPr>
                <w:b/>
                <w:bCs/>
              </w:rPr>
              <w:lastRenderedPageBreak/>
              <w:t>10.</w:t>
            </w:r>
          </w:p>
        </w:tc>
        <w:tc>
          <w:tcPr>
            <w:tcW w:w="6352" w:type="dxa"/>
            <w:shd w:val="clear" w:color="auto" w:fill="C1E4F5" w:themeFill="accent1" w:themeFillTint="33"/>
          </w:tcPr>
          <w:p w14:paraId="7526B1D1" w14:textId="49854EEE" w:rsidR="00C317B3" w:rsidRPr="00EE15B4" w:rsidRDefault="00C317B3" w:rsidP="00C317B3">
            <w:pPr>
              <w:jc w:val="both"/>
              <w:rPr>
                <w:b/>
                <w:bCs/>
              </w:rPr>
            </w:pPr>
            <w:r w:rsidRPr="00EE15B4">
              <w:rPr>
                <w:b/>
                <w:bCs/>
              </w:rPr>
              <w:t>MTÜ Eesti Esmatasandi Tervisekeskuste Liit</w:t>
            </w:r>
          </w:p>
        </w:tc>
        <w:tc>
          <w:tcPr>
            <w:tcW w:w="5887" w:type="dxa"/>
            <w:shd w:val="clear" w:color="auto" w:fill="C1E4F5" w:themeFill="accent1" w:themeFillTint="33"/>
          </w:tcPr>
          <w:p w14:paraId="6880965C" w14:textId="77777777" w:rsidR="00C317B3" w:rsidRDefault="00C317B3" w:rsidP="00C317B3">
            <w:pPr>
              <w:jc w:val="both"/>
            </w:pPr>
          </w:p>
        </w:tc>
      </w:tr>
      <w:tr w:rsidR="00C317B3" w14:paraId="725603AD" w14:textId="77777777" w:rsidTr="00166E85">
        <w:trPr>
          <w:trHeight w:val="300"/>
        </w:trPr>
        <w:tc>
          <w:tcPr>
            <w:tcW w:w="1337" w:type="dxa"/>
          </w:tcPr>
          <w:p w14:paraId="5C711F13" w14:textId="73601974" w:rsidR="00C317B3" w:rsidRPr="7B6B5E39" w:rsidRDefault="00C317B3" w:rsidP="00C317B3">
            <w:pPr>
              <w:jc w:val="center"/>
            </w:pPr>
            <w:r>
              <w:rPr>
                <w:b/>
                <w:bCs/>
              </w:rPr>
              <w:t>10.1</w:t>
            </w:r>
          </w:p>
          <w:p w14:paraId="113E9D3E" w14:textId="0697FC37" w:rsidR="00C317B3" w:rsidRPr="7B6B5E39" w:rsidRDefault="00C317B3" w:rsidP="00C317B3">
            <w:pPr>
              <w:jc w:val="center"/>
              <w:rPr>
                <w:b/>
                <w:bCs/>
              </w:rPr>
            </w:pPr>
          </w:p>
        </w:tc>
        <w:tc>
          <w:tcPr>
            <w:tcW w:w="6352" w:type="dxa"/>
          </w:tcPr>
          <w:p w14:paraId="2A231636" w14:textId="7D4CF975" w:rsidR="00C317B3" w:rsidRDefault="00C317B3" w:rsidP="00C317B3">
            <w:pPr>
              <w:jc w:val="both"/>
            </w:pPr>
            <w:r>
              <w:t>ETTKL tänab võimaluse eest anda tagasisidet rahvatervishoiu seaduse muutmise seaduse eelnõule varajase abi sekkumise teenuse ja väheintensiivsete psühholoogiliste sekkumiste (VIPS) regulatsiooni kohta. Veebikeskkonna loomine, kus inimene saab varajases faasis iseseisvalt abi, enesehindamise vahendeid ning juhendatud eneseabiprogramme kasutada, on hea ja vajalik idee ning toetab vaimse tervise abi kättesaadavuse parandamist. Kuid eelnõus väljapakutud kujul me ei toeta VIPS-ide lahendust.</w:t>
            </w:r>
          </w:p>
        </w:tc>
        <w:tc>
          <w:tcPr>
            <w:tcW w:w="5887" w:type="dxa"/>
          </w:tcPr>
          <w:p w14:paraId="1F17E26C" w14:textId="32AE9A75" w:rsidR="00C317B3" w:rsidRDefault="00C317B3" w:rsidP="00C317B3">
            <w:pPr>
              <w:jc w:val="both"/>
            </w:pPr>
            <w:r>
              <w:t>Täname MTÜ-d Eesti Esmatasandi Tervisekeskuste Liit põhjaliku tagasiside ning eelnõu eesmärkide toetamise eest vaimse tervise abi kättesaadavuse parandamisel. Alljärgnevalt selgitame eelnõus kavandatud lahenduse eesmärke.</w:t>
            </w:r>
          </w:p>
        </w:tc>
      </w:tr>
      <w:tr w:rsidR="00C317B3" w14:paraId="0C0F362E" w14:textId="77777777" w:rsidTr="00166E85">
        <w:trPr>
          <w:trHeight w:val="300"/>
        </w:trPr>
        <w:tc>
          <w:tcPr>
            <w:tcW w:w="1337" w:type="dxa"/>
          </w:tcPr>
          <w:p w14:paraId="6FD708B7" w14:textId="7F0590D9" w:rsidR="00C317B3" w:rsidRDefault="00C317B3" w:rsidP="00C317B3">
            <w:pPr>
              <w:jc w:val="center"/>
            </w:pPr>
            <w:r w:rsidRPr="7A645E18">
              <w:rPr>
                <w:b/>
                <w:bCs/>
              </w:rPr>
              <w:lastRenderedPageBreak/>
              <w:t>10.2</w:t>
            </w:r>
          </w:p>
        </w:tc>
        <w:tc>
          <w:tcPr>
            <w:tcW w:w="6352" w:type="dxa"/>
          </w:tcPr>
          <w:p w14:paraId="739C30D6" w14:textId="7C544BF1" w:rsidR="00C317B3" w:rsidRDefault="00C317B3" w:rsidP="00C317B3">
            <w:pPr>
              <w:jc w:val="both"/>
            </w:pPr>
            <w:r>
              <w:t>Meie hinnangul ei ole eelnõust selgelt arusaadav, kuidas see suhestub olemasoleva vaimse tervise astmelise abi süsteemiga. Praegune lahendus loob tervishoiu- ja mitte-tervishoiuteenuste vahele uue, ebaselgete piiridega kihi, mis suurendab süsteemi killustatust.</w:t>
            </w:r>
          </w:p>
        </w:tc>
        <w:tc>
          <w:tcPr>
            <w:tcW w:w="5887" w:type="dxa"/>
          </w:tcPr>
          <w:p w14:paraId="4F17E9BE" w14:textId="10E209A9" w:rsidR="00C317B3" w:rsidRDefault="00C317B3" w:rsidP="00C317B3">
            <w:pPr>
              <w:jc w:val="both"/>
            </w:pPr>
            <w:r w:rsidRPr="0424BAE2">
              <w:rPr>
                <w:b/>
                <w:bCs/>
              </w:rPr>
              <w:t xml:space="preserve">Selgitame. </w:t>
            </w:r>
            <w:r>
              <w:t>Eelnõu eesmärk ei ole luua olemasoleva vaimse tervise abi süsteemi kõrvale uut paralleelset teenuskanalit, vaid luua õiguslik raamistik vaimse tervise varajase abi süsteemseks korraldamiseks ja rahastamiseks. Eelnõu on koostatud vaimse tervise astmelise abi mudeli põhimõtetest lähtudes (</w:t>
            </w:r>
            <w:hyperlink r:id="rId13">
              <w:r w:rsidRPr="0424BAE2">
                <w:rPr>
                  <w:rStyle w:val="Hperlink"/>
                </w:rPr>
                <w:t>Vaimse tervise astmelise abi tegevuskava</w:t>
              </w:r>
            </w:hyperlink>
            <w:r>
              <w:t>) ning kavandatavad sekkumised paiknevad olemuslikult esmase ennetuse ja tervishoiuteenuste vahel. Varajase abi eesmärk on pakkuda inimestele abi juba sümptomite varases faasis, ennetades tervisemurede süvenemist ning seejuures vähendades survet tervishoiusüsteemile.</w:t>
            </w:r>
          </w:p>
        </w:tc>
      </w:tr>
      <w:tr w:rsidR="00C317B3" w14:paraId="506E914E" w14:textId="77777777" w:rsidTr="00166E85">
        <w:trPr>
          <w:trHeight w:val="300"/>
        </w:trPr>
        <w:tc>
          <w:tcPr>
            <w:tcW w:w="1337" w:type="dxa"/>
          </w:tcPr>
          <w:p w14:paraId="2E0C49FA" w14:textId="6D197CAF" w:rsidR="00C317B3" w:rsidRDefault="00C317B3" w:rsidP="00C317B3">
            <w:pPr>
              <w:jc w:val="center"/>
              <w:rPr>
                <w:b/>
                <w:bCs/>
              </w:rPr>
            </w:pPr>
            <w:r>
              <w:rPr>
                <w:b/>
                <w:bCs/>
              </w:rPr>
              <w:t>10.</w:t>
            </w:r>
            <w:r w:rsidRPr="1D2F7040">
              <w:rPr>
                <w:b/>
                <w:bCs/>
              </w:rPr>
              <w:t>3</w:t>
            </w:r>
          </w:p>
        </w:tc>
        <w:tc>
          <w:tcPr>
            <w:tcW w:w="6352" w:type="dxa"/>
          </w:tcPr>
          <w:p w14:paraId="03CB529C" w14:textId="04D0B154" w:rsidR="00C317B3" w:rsidRDefault="00C317B3" w:rsidP="00C317B3">
            <w:pPr>
              <w:jc w:val="both"/>
            </w:pPr>
            <w:r>
              <w:t xml:space="preserve">Teiseks peame vastuoluliseks, et VIPS ei ole eelnõu kohaselt tervishoiuteenus, kuid sellele rakendatakse mitmeid tervishoiuteenusele omaseid nõudeid. Teenust võivad osutada üksnes tervishoiuteenuse osutamise tegevusloaga juriidilised isikud, teenust rahastab ja korraldab Tervisekassa, teenuse osutamine tuleb dokumenteerida ning teenuse osutajatele kehtestatakse ulatuslikud kvaliteedi-, andmekaitse- ja järelevalvelised nõuded. Jääb mulje, et sisuliselt püütakse luua mitte-tervishoiuteenust, millele rakendatakse olulises osas tervishoiuteenuse regulatsiooni. Kui teenus ei ole tervishoiuteenus, ei ole põhjendatud ka nõue, et selle osutamise eelduseks peab olema tervishoiuteenuse osutamise tegevusluba. On ilmne, </w:t>
            </w:r>
            <w:r>
              <w:lastRenderedPageBreak/>
              <w:t>et patsientide silmis on selline teenus käsitletav üksnes tervishoiuteenusena.</w:t>
            </w:r>
          </w:p>
          <w:p w14:paraId="49D7312F" w14:textId="03F7D80E" w:rsidR="00C317B3" w:rsidRDefault="00C317B3" w:rsidP="00C317B3">
            <w:pPr>
              <w:jc w:val="both"/>
            </w:pPr>
            <w:r>
              <w:t>Meie hinnangul peab vaimse tervise abi süsteemis säilima selge piir tervishoiuteenuste ning sotsiaal-, haridus- ja kogukonnapõhiste tugiteenuste vahel. Kui eesmärk on pakkuda inimestele varajast tuge, eneseabivõtteid ja sümptomite leevendamist enne kliinilise abi vajaduse tekkimist, tuleb seda käsitleda mitte-tervishoiuteenusena. Tervishoiuspetsialistid on piiratud ja kallis ressurss ning nende rakendamine mittekliiniliste probleemide lahendamisel ei ole otstarbekas.</w:t>
            </w:r>
          </w:p>
          <w:p w14:paraId="287EC148" w14:textId="37CC9343" w:rsidR="00C317B3" w:rsidRDefault="00C317B3" w:rsidP="00C317B3">
            <w:pPr>
              <w:jc w:val="both"/>
            </w:pPr>
            <w:r>
              <w:t>Samuti ei näe me põhjendust, miks mitte-tervishoiuteenuse osutamine peaks eeldama järelevalvet kliinilise spetsialisti poolt.</w:t>
            </w:r>
          </w:p>
        </w:tc>
        <w:tc>
          <w:tcPr>
            <w:tcW w:w="5887" w:type="dxa"/>
          </w:tcPr>
          <w:p w14:paraId="21C9A93F" w14:textId="26962A34" w:rsidR="00C317B3" w:rsidRDefault="00C317B3" w:rsidP="00C317B3">
            <w:pPr>
              <w:jc w:val="both"/>
            </w:pPr>
            <w:r w:rsidRPr="3FD29C5B">
              <w:rPr>
                <w:b/>
                <w:bCs/>
              </w:rPr>
              <w:lastRenderedPageBreak/>
              <w:t xml:space="preserve">Selgitame. </w:t>
            </w:r>
            <w:r>
              <w:t xml:space="preserve">Eelnõus on selgelt sätestatud, et varajase abi sekkumise teenus ei ole tervishoiuteenus. Küll aga on teenuse raames osutatavad sekkumised suunatud inimestele, kellel esinevad psüühika- või käitumishäire või muu asjakohase haiguse sümptomid, ning teenuse osutamisel töödeldakse terviseandmeid ja hinnatakse sekkumise sobivust inimese vajadustele. Seetõttu peame vajalikuks kehtestada teenuse kvaliteeti, andmekaitset ja järelevalvet puudutavad nõuded, </w:t>
            </w:r>
            <w:r w:rsidRPr="00F0246B">
              <w:t xml:space="preserve">et tagada teenuse ohutus, usaldusväärsus ja ühtlane kvaliteet. Varajase abi teenuse alla kuuluvad erineva tasandi sekkumised: struktureeritud eneseabi sekkumisi (astmelise abi esimene aste) ei pea osutama tervishoiuteenuste osutajad. Väheintensiivsed </w:t>
            </w:r>
            <w:r w:rsidRPr="00F0246B">
              <w:lastRenderedPageBreak/>
              <w:t xml:space="preserve">psühholoogilised sekkumised (astmelise abi teine aste) on tervishoiuteenuse osutamise tegevusloaga juriidilistele isikutele lisanduv uus lubatud lisategevus. </w:t>
            </w:r>
            <w:r w:rsidRPr="00F0246B">
              <w:br/>
              <w:t>Tegevusloaga tervishoiuteenuse osutaja</w:t>
            </w:r>
            <w:r>
              <w:t xml:space="preserve"> nõude eesmärk on tagada teenuseosutajate vastavus tervishoiuvaldkonnas kehtivatele kvaliteedi-, ohutus- ja usaldusväärsuse nõuetele ning luua teenuse osutamiseks vajalik organisatsiooniline võimekus, sealhulgas võimalus tagada VIPS-spetsialistidele erialane supervisioon. Tegevusloa nõue ei muuda VIPS-i tervishoiuteenuseks ega anna teenust vahetult osutavale spetsialistile tervishoiutöötaja staatust, vaid loob teenuse olemust arvestades vajalikud kvaliteedi tagamise mehhanismid. Samuti ei piirata teenuse osutamist ühe konkreetse tegevusloa liigiga, võimaldades teenust osutada erinevate tegevuslubadega tervishoiuteenuse osutajatel.</w:t>
            </w:r>
          </w:p>
        </w:tc>
      </w:tr>
      <w:tr w:rsidR="00C317B3" w14:paraId="7687AA41" w14:textId="77777777" w:rsidTr="00166E85">
        <w:trPr>
          <w:trHeight w:val="300"/>
        </w:trPr>
        <w:tc>
          <w:tcPr>
            <w:tcW w:w="1337" w:type="dxa"/>
          </w:tcPr>
          <w:p w14:paraId="68BC4DF7" w14:textId="4208935D" w:rsidR="00C317B3" w:rsidRDefault="00C317B3" w:rsidP="00C317B3">
            <w:pPr>
              <w:jc w:val="center"/>
            </w:pPr>
            <w:r w:rsidRPr="4490ED63">
              <w:rPr>
                <w:b/>
                <w:bCs/>
              </w:rPr>
              <w:lastRenderedPageBreak/>
              <w:t>10.</w:t>
            </w:r>
            <w:r w:rsidRPr="1D2F7040">
              <w:rPr>
                <w:b/>
                <w:bCs/>
              </w:rPr>
              <w:t>4</w:t>
            </w:r>
          </w:p>
        </w:tc>
        <w:tc>
          <w:tcPr>
            <w:tcW w:w="6352" w:type="dxa"/>
          </w:tcPr>
          <w:p w14:paraId="1B07DA2B" w14:textId="0007A7D7" w:rsidR="00C317B3" w:rsidRDefault="00C317B3" w:rsidP="00C317B3">
            <w:pPr>
              <w:jc w:val="both"/>
            </w:pPr>
            <w:r>
              <w:t>Eelnõus puudub ka mõjuanalüüs olemasolevale tööjõuturule. Eesti inimressurss on piiratud ning iga uue teenuse loomisel tuleb hinnata, kust tulevad selle teenuse osutajad ja millisele valdkonnale avaldab see mõju. Praegu sellele küsimusele vastuseid ei ole. Kindlasti tuleks analüüsida ja hinnata järelevalvespetsialistide eeldatavat töökoormust.</w:t>
            </w:r>
          </w:p>
        </w:tc>
        <w:tc>
          <w:tcPr>
            <w:tcW w:w="5887" w:type="dxa"/>
          </w:tcPr>
          <w:p w14:paraId="17496A82" w14:textId="0E14405D" w:rsidR="00C317B3" w:rsidRPr="00AE4440" w:rsidRDefault="00C317B3" w:rsidP="00C317B3">
            <w:pPr>
              <w:jc w:val="both"/>
            </w:pPr>
            <w:r w:rsidRPr="0488932F">
              <w:rPr>
                <w:b/>
                <w:bCs/>
              </w:rPr>
              <w:t xml:space="preserve">Arvestatud osaliselt. </w:t>
            </w:r>
            <w:r>
              <w:t>Eelnõu seletuskirja on täiendatud tööjõuturule avalduva mõju kirjeldusega.  Teenuse kvaliteedi tagamine tugineb teenuseosutajatele kehtestatud nõuetele, sekkumiste tõenduspõhisuse hindamisele ning Tervisekassa lepingulisele järelevalvele, mistõttu ei ole põhjendatud hinnata eraldiseisvate järelevalvespetsialistide töökoormust.</w:t>
            </w:r>
          </w:p>
        </w:tc>
      </w:tr>
      <w:tr w:rsidR="00C317B3" w14:paraId="08920452" w14:textId="77777777" w:rsidTr="00166E85">
        <w:trPr>
          <w:trHeight w:val="300"/>
        </w:trPr>
        <w:tc>
          <w:tcPr>
            <w:tcW w:w="1337" w:type="dxa"/>
          </w:tcPr>
          <w:p w14:paraId="2885F361" w14:textId="7AC17335" w:rsidR="00C317B3" w:rsidRDefault="00C317B3" w:rsidP="00C317B3">
            <w:pPr>
              <w:jc w:val="center"/>
            </w:pPr>
            <w:r w:rsidRPr="7E1BA675">
              <w:rPr>
                <w:b/>
                <w:bCs/>
              </w:rPr>
              <w:lastRenderedPageBreak/>
              <w:t>10.5</w:t>
            </w:r>
          </w:p>
        </w:tc>
        <w:tc>
          <w:tcPr>
            <w:tcW w:w="6352" w:type="dxa"/>
          </w:tcPr>
          <w:p w14:paraId="28FE8429" w14:textId="6FDB74D0" w:rsidR="00C317B3" w:rsidRDefault="00C317B3" w:rsidP="00C317B3">
            <w:pPr>
              <w:jc w:val="both"/>
            </w:pPr>
            <w:r>
              <w:t>Veel jääb ebaselgeks, kes on VIPS-spetsialist, millised on tema pädevusnõuded, kuidas tagatakse teenuse ühtne kvaliteet ning mille poolest eristub tema tegevus juba olemasolevatest nõustamis- ja tugiteenustest.</w:t>
            </w:r>
          </w:p>
        </w:tc>
        <w:tc>
          <w:tcPr>
            <w:tcW w:w="5887" w:type="dxa"/>
          </w:tcPr>
          <w:p w14:paraId="117037FC" w14:textId="17C651B1" w:rsidR="00C317B3" w:rsidRDefault="00C317B3" w:rsidP="00C317B3">
            <w:pPr>
              <w:jc w:val="both"/>
            </w:pPr>
            <w:r w:rsidRPr="4D86990F">
              <w:rPr>
                <w:b/>
                <w:bCs/>
              </w:rPr>
              <w:t xml:space="preserve">Selgitame. </w:t>
            </w:r>
            <w:r w:rsidRPr="00E2507D">
              <w:t>VIPS-spetsialist ei ole uus iseseisev tervishoiukutse ega üldnimetus kõigile vaimse tervise nõustajatele. Ta on konkreetse, juhendipõhise väheintensiivse psühholoogilise sekkumise läbiviimiseks väljaõppe saanud inimene, kes töötab oma pädevuse piirides ning kvalifitseeritud spetsialisti supervisiooni all</w:t>
            </w:r>
            <w:r w:rsidRPr="00E2507D">
              <w:rPr>
                <w:b/>
                <w:bCs/>
              </w:rPr>
              <w:t>.</w:t>
            </w:r>
            <w:r>
              <w:rPr>
                <w:b/>
                <w:bCs/>
              </w:rPr>
              <w:t xml:space="preserve"> </w:t>
            </w:r>
            <w:r>
              <w:t>Eelnõu eesmärk on võimaldada vaimse tervise toe pakkumist laiemale ringile vastava väljaõppe saanud spetsialistidele, kelle täpsemad haridus- ja pädevusnõuded kehtestatakse rakendusaktis. Teenuse kvaliteet tagatakse sekkumiste tõenduspõhisuse hindamise, teenuseosutajale seatud nõuete, regulaarse supervisiooni ning lepinguliste kvaliteedinõuete kaudu. Teenuse rakendamisega samaaegselt on kavandatud spetsialistide väljaõpe, et tagada uue teenuse osutamiseks vajalik kompetents ja võimekus.</w:t>
            </w:r>
          </w:p>
        </w:tc>
      </w:tr>
      <w:tr w:rsidR="00C317B3" w14:paraId="695520C8" w14:textId="77777777" w:rsidTr="00166E85">
        <w:trPr>
          <w:trHeight w:val="5880"/>
        </w:trPr>
        <w:tc>
          <w:tcPr>
            <w:tcW w:w="1337" w:type="dxa"/>
          </w:tcPr>
          <w:p w14:paraId="13ABA3EC" w14:textId="1E161E46" w:rsidR="00C317B3" w:rsidRDefault="00C317B3" w:rsidP="00C317B3">
            <w:pPr>
              <w:jc w:val="center"/>
              <w:rPr>
                <w:b/>
              </w:rPr>
            </w:pPr>
            <w:r w:rsidRPr="5835F25A">
              <w:rPr>
                <w:b/>
                <w:bCs/>
              </w:rPr>
              <w:lastRenderedPageBreak/>
              <w:t>10.</w:t>
            </w:r>
            <w:r w:rsidRPr="6E8274AF">
              <w:rPr>
                <w:b/>
                <w:bCs/>
              </w:rPr>
              <w:t>6</w:t>
            </w:r>
          </w:p>
        </w:tc>
        <w:tc>
          <w:tcPr>
            <w:tcW w:w="6352" w:type="dxa"/>
          </w:tcPr>
          <w:p w14:paraId="53BD5ED6" w14:textId="7075D197" w:rsidR="00C317B3" w:rsidRDefault="00C317B3" w:rsidP="00C317B3">
            <w:pPr>
              <w:jc w:val="both"/>
            </w:pPr>
            <w:r>
              <w:t>Samuti ei toeta me lähenemist, mille kohaselt kaasnevad uue teenusega seotud kohustused ja halduskoormus tervishoiuteenuse osutajatele. Tegevusloa nõuded, järelevalve, andmekaitse, IT-arendused, dokumenteerimine ning ligipääs terviseandmetele tähendavad reaalselt tervisekeskustele täiendavat töökoormust ja kulusid. Puudub selgus, kas</w:t>
            </w:r>
            <w:r w:rsidRPr="0424BAE2">
              <w:t xml:space="preserve"> kavandatav rahastus katab need kulud tegelikult. Tekib põhjendatud oht, et tervisekeskustele pannakse täiendavad ülesanded ilma nende täitmiseks vajalike ressurssideta.</w:t>
            </w:r>
          </w:p>
          <w:p w14:paraId="3ABC41B1" w14:textId="571703A2" w:rsidR="00C317B3" w:rsidRDefault="00C317B3" w:rsidP="00C317B3">
            <w:pPr>
              <w:jc w:val="both"/>
            </w:pPr>
            <w:r>
              <w:t xml:space="preserve">ETTKL-i ettepanekul võiks VIPS-i mudeli rakendumisel Tervisekassa sõlmida iseseisva teenuseosutajaga lepingu otse, jättes teenuseosutaja leidmise ja tasustamisega seotud küsimused enda vastutusalasse, mitte tervishoiuteenuse osutajate (TTO) kanda. Seda, kas VIPS </w:t>
            </w:r>
            <w:r w:rsidRPr="0424BAE2">
              <w:t>teenust</w:t>
            </w:r>
            <w:r>
              <w:t xml:space="preserve"> hakatakse pakkuma TTO-de poolt, koostöös nendega või sõltumatult, selgub praktika käigus. Nii tagatakse ka paindlikkus süsteemi juurutamisel, mida tänane lahendus ei võimalda. </w:t>
            </w:r>
          </w:p>
        </w:tc>
        <w:tc>
          <w:tcPr>
            <w:tcW w:w="5887" w:type="dxa"/>
          </w:tcPr>
          <w:p w14:paraId="6330FC8A" w14:textId="76B09D88" w:rsidR="00C317B3" w:rsidRPr="00AE4440" w:rsidRDefault="00C317B3" w:rsidP="00C317B3">
            <w:pPr>
              <w:jc w:val="both"/>
              <w:rPr>
                <w:rFonts w:ascii="Aptos" w:eastAsia="Aptos" w:hAnsi="Aptos" w:cs="Arial"/>
                <w:b/>
                <w:bCs/>
              </w:rPr>
            </w:pPr>
            <w:r w:rsidRPr="0424BAE2">
              <w:rPr>
                <w:rFonts w:ascii="Aptos" w:eastAsia="Aptos" w:hAnsi="Aptos" w:cs="Arial"/>
                <w:b/>
                <w:bCs/>
              </w:rPr>
              <w:t xml:space="preserve">Selgitame. </w:t>
            </w:r>
            <w:r w:rsidRPr="0424BAE2">
              <w:rPr>
                <w:rFonts w:ascii="Aptos" w:eastAsia="Aptos" w:hAnsi="Aptos" w:cs="Arial"/>
              </w:rPr>
              <w:t>Võtame tõstatatud tähelepanekud teadmiseks. Eelnõu koostamisel on arvestatud, et teenuse rakendamine võib üleminekuperioodil kaasa tuua täiendavaid tegevusi teenuseosutajatele, sealhulgas dokumenteerimise, andmevahetuse ja kvaliteedinõuete täitmisega seoses. Samas on üheks eelnõu eesmärgiks asendada senine killustatud ja projektipõhine korraldus ühtsema ning pikaajaliselt etteaimatavama süsteemiga, mis vähendab pikemas perspektiivis halduskoormust teenuseosutajate jaoks, kes juba täna varajase abi sekkumisi pakuvad. Teenuse täpsem korraldus töötatakse välja koostöös Tervisekassa ja teiste osapooltega rakendusaktide ettevalmistamise käigus.</w:t>
            </w:r>
          </w:p>
        </w:tc>
      </w:tr>
      <w:tr w:rsidR="00C317B3" w14:paraId="4B7566AD" w14:textId="77777777" w:rsidTr="00166E85">
        <w:trPr>
          <w:trHeight w:val="300"/>
        </w:trPr>
        <w:tc>
          <w:tcPr>
            <w:tcW w:w="1337" w:type="dxa"/>
          </w:tcPr>
          <w:p w14:paraId="376178ED" w14:textId="61F4F113" w:rsidR="00C317B3" w:rsidRDefault="00C317B3" w:rsidP="00C317B3">
            <w:pPr>
              <w:jc w:val="center"/>
            </w:pPr>
            <w:r w:rsidRPr="5286A3C0">
              <w:rPr>
                <w:b/>
                <w:bCs/>
              </w:rPr>
              <w:t xml:space="preserve">10. </w:t>
            </w:r>
            <w:r w:rsidRPr="6E8274AF">
              <w:rPr>
                <w:b/>
                <w:bCs/>
              </w:rPr>
              <w:t>7</w:t>
            </w:r>
          </w:p>
        </w:tc>
        <w:tc>
          <w:tcPr>
            <w:tcW w:w="6352" w:type="dxa"/>
          </w:tcPr>
          <w:p w14:paraId="3168DFC2" w14:textId="65B6CA3F" w:rsidR="00C317B3" w:rsidRDefault="00C317B3" w:rsidP="00C317B3">
            <w:pPr>
              <w:jc w:val="both"/>
            </w:pPr>
            <w:r>
              <w:t xml:space="preserve">ETTKL toetab vaimse tervise varajase abi paremat kättesaadavust, sealhulgas digitaalseid eneseabi- ja juhendatud eneseabikeskkondi, kuid ei pea põhjendatuks uue VIPS-teenusekihi </w:t>
            </w:r>
            <w:r w:rsidRPr="007B4DE4">
              <w:t xml:space="preserve">loomist ega selle kohustuslikku sidumist tervishoiuteenuse osutajatega. Enne sellise teenuse loomist tuleb analüüsida ja paremini määratleda, </w:t>
            </w:r>
            <w:r w:rsidRPr="007B4DE4">
              <w:lastRenderedPageBreak/>
              <w:t>kuida</w:t>
            </w:r>
            <w:r>
              <w:t>s uus teenus suhestub olemasolevate tervishoiu-, sotsiaal- ja haridusvaldkonna teenustega ja kuidas mitte luua olemasoleva patsienditeekonna kõrvale uut paralleelset teenusekanalit.</w:t>
            </w:r>
          </w:p>
        </w:tc>
        <w:tc>
          <w:tcPr>
            <w:tcW w:w="5887" w:type="dxa"/>
          </w:tcPr>
          <w:p w14:paraId="1F5CF024" w14:textId="18269A8C" w:rsidR="00C317B3" w:rsidRPr="00AE4440" w:rsidRDefault="00C317B3" w:rsidP="00C317B3">
            <w:pPr>
              <w:jc w:val="both"/>
              <w:rPr>
                <w:highlight w:val="magenta"/>
              </w:rPr>
            </w:pPr>
            <w:r w:rsidRPr="0424BAE2">
              <w:rPr>
                <w:b/>
                <w:bCs/>
              </w:rPr>
              <w:lastRenderedPageBreak/>
              <w:t xml:space="preserve">Selgitame. </w:t>
            </w:r>
            <w:r>
              <w:t xml:space="preserve">Eelnõu eesmärk on parandada vaimse tervise varajase abi kättesaadavust ning luua õiguslik raamistik sekkumistele, mida Eestis on seni rahastatud peamiselt projektipõhiselt. Hindame, et varajase abi sekkumised täidavad olulist lünka ennetuse ja tervishoiuteenuste vahel ning toetavad vaimse tervise </w:t>
            </w:r>
            <w:r>
              <w:lastRenderedPageBreak/>
              <w:t>astmelise abi mudeli rakendamist. Eelnõu eesmärk ei ole luua tervishoiu-, sotsiaal- ja haridusvaldkonna olemasolevate teenuste kõrvale paralleelset süsteemi, vaid võimaldada inimestel jõuda sobiva abini varasemas etapis ning vähendada vajadust intensiivsemate ja ressursimahukamate teenuste järele.</w:t>
            </w:r>
          </w:p>
        </w:tc>
      </w:tr>
      <w:tr w:rsidR="00C317B3" w14:paraId="7940EB08" w14:textId="77777777" w:rsidTr="00AB1D87">
        <w:trPr>
          <w:trHeight w:val="300"/>
        </w:trPr>
        <w:tc>
          <w:tcPr>
            <w:tcW w:w="1337" w:type="dxa"/>
            <w:shd w:val="clear" w:color="auto" w:fill="C1E4F5" w:themeFill="accent1" w:themeFillTint="33"/>
          </w:tcPr>
          <w:p w14:paraId="5F4B2C27" w14:textId="35352608" w:rsidR="00C317B3" w:rsidRPr="000C2193" w:rsidRDefault="00C317B3" w:rsidP="00C317B3">
            <w:pPr>
              <w:jc w:val="center"/>
              <w:rPr>
                <w:b/>
                <w:bCs/>
              </w:rPr>
            </w:pPr>
            <w:r w:rsidRPr="000C2193">
              <w:rPr>
                <w:b/>
                <w:bCs/>
              </w:rPr>
              <w:lastRenderedPageBreak/>
              <w:t>1</w:t>
            </w:r>
            <w:r>
              <w:rPr>
                <w:b/>
                <w:bCs/>
              </w:rPr>
              <w:t>1</w:t>
            </w:r>
            <w:r w:rsidRPr="000C2193">
              <w:rPr>
                <w:b/>
                <w:bCs/>
              </w:rPr>
              <w:t>.</w:t>
            </w:r>
          </w:p>
        </w:tc>
        <w:tc>
          <w:tcPr>
            <w:tcW w:w="6352" w:type="dxa"/>
            <w:shd w:val="clear" w:color="auto" w:fill="C1E4F5" w:themeFill="accent1" w:themeFillTint="33"/>
          </w:tcPr>
          <w:p w14:paraId="61E9C229" w14:textId="2A91C1FD" w:rsidR="00C317B3" w:rsidRPr="000C2193" w:rsidRDefault="00C317B3" w:rsidP="00C317B3">
            <w:pPr>
              <w:jc w:val="both"/>
              <w:rPr>
                <w:b/>
                <w:bCs/>
              </w:rPr>
            </w:pPr>
            <w:r w:rsidRPr="000C2193">
              <w:rPr>
                <w:b/>
                <w:bCs/>
              </w:rPr>
              <w:t>Andmekaitse Inspektsioon</w:t>
            </w:r>
          </w:p>
        </w:tc>
        <w:tc>
          <w:tcPr>
            <w:tcW w:w="5887" w:type="dxa"/>
            <w:shd w:val="clear" w:color="auto" w:fill="C1E4F5" w:themeFill="accent1" w:themeFillTint="33"/>
          </w:tcPr>
          <w:p w14:paraId="5FCA919C" w14:textId="77777777" w:rsidR="00C317B3" w:rsidRDefault="00C317B3" w:rsidP="00C317B3">
            <w:pPr>
              <w:jc w:val="both"/>
            </w:pPr>
          </w:p>
        </w:tc>
      </w:tr>
      <w:tr w:rsidR="00C317B3" w14:paraId="0EC20457" w14:textId="77777777" w:rsidTr="00166E85">
        <w:trPr>
          <w:trHeight w:val="300"/>
        </w:trPr>
        <w:tc>
          <w:tcPr>
            <w:tcW w:w="1337" w:type="dxa"/>
          </w:tcPr>
          <w:p w14:paraId="5B24F9E1" w14:textId="601FE239" w:rsidR="00C317B3" w:rsidRDefault="00C317B3" w:rsidP="00C317B3">
            <w:pPr>
              <w:jc w:val="center"/>
              <w:rPr>
                <w:b/>
                <w:bCs/>
              </w:rPr>
            </w:pPr>
            <w:r>
              <w:rPr>
                <w:b/>
                <w:bCs/>
              </w:rPr>
              <w:t>11.1</w:t>
            </w:r>
          </w:p>
        </w:tc>
        <w:tc>
          <w:tcPr>
            <w:tcW w:w="6352" w:type="dxa"/>
          </w:tcPr>
          <w:p w14:paraId="3493162A" w14:textId="4407F875" w:rsidR="00C317B3" w:rsidRDefault="00C317B3" w:rsidP="00C317B3">
            <w:pPr>
              <w:jc w:val="both"/>
            </w:pPr>
            <w:r w:rsidRPr="4A62DD7A">
              <w:rPr>
                <w:rFonts w:ascii="Aptos" w:eastAsia="Aptos" w:hAnsi="Aptos" w:cs="Aptos"/>
              </w:rPr>
              <w:t xml:space="preserve">Eelnõu seletuskirja andmekaitsealases mõjuhinnangus tuuakse välja, et isikuandmete töötlemise õiguslik alus tuleneb IKÜM art 6 lg 1 p-dest c ja e ning eriliigiliste isikuandmete töötlemise lubatavus tuleneb IKÜM art 9 lg 2 p-st a. Seletuskirjas tuleks täpsemalt välja tuua, milliste konkreetsete isikuandmete töötlemise toimingute suhtes kohaldatakse konkreetset õiguslikku alust. Mõjuhinnangust jääb ebaselgeks, millise töötlemise puhul tuginetakse seadusest tulenevale kohustusele või avaliku ülesande täitmisele ning millise töötlemise puhul andmesubjekti nõusolekule. Seejuures räägitakse seletuskirjas ühelt poolt andmesubjekti nõusolekust terviseandmete töötlemiseks, kuid teisalt viidatakse õiguslikele alustele, mille kohaldamisel andmesubjekti nõusolek ei ole vajalik. Täiendavalt vajaks põhjendamist, miks on eriliigiliste isikuandmete töötlemise õiguslikuks aluseks valitud andmesubjekti nõusolek ning kuidas on tagatud </w:t>
            </w:r>
            <w:r w:rsidRPr="4A62DD7A">
              <w:rPr>
                <w:rFonts w:ascii="Aptos" w:eastAsia="Aptos" w:hAnsi="Aptos" w:cs="Aptos"/>
              </w:rPr>
              <w:lastRenderedPageBreak/>
              <w:t xml:space="preserve">vabatahtlikkus olukorras, kus terviseandmete töötlemine on teenuse osutamise vältimatu eeldus. Seletuskirja kohaselt on andmesubjektil õigus terviseandmete töötlemiseks antud nõusolek igal ajal tagasi võtta, kuid seletuskirjas ei selgitata, millised on nõusoleku tagasivõtmise õiguslikud tagajärjed. Eelkõige vajab selgitamist, kas sellisel juhul teenuse osutamine lõpetatakse ning millisel õiguslikul alusel säilitatakse või töödeldakse edasi juba kogutud terviseandmeid olukorras, kus kavandatav RTHS § 13 lg 4 näeb ette terviseandmete dokumenteerimise. </w:t>
            </w:r>
          </w:p>
        </w:tc>
        <w:tc>
          <w:tcPr>
            <w:tcW w:w="5887" w:type="dxa"/>
          </w:tcPr>
          <w:p w14:paraId="09C6128B" w14:textId="77332C39" w:rsidR="00C317B3" w:rsidRDefault="00C317B3" w:rsidP="00C317B3">
            <w:pPr>
              <w:jc w:val="both"/>
            </w:pPr>
            <w:r w:rsidRPr="4A62DD7A">
              <w:rPr>
                <w:b/>
                <w:bCs/>
              </w:rPr>
              <w:lastRenderedPageBreak/>
              <w:t xml:space="preserve">Arvestatud. </w:t>
            </w:r>
            <w:r>
              <w:t xml:space="preserve">Terviseandmete töötlemise alus on IKÜM art 9 lg 2 p h). Konfidentsiaalsuskohustus on eelnõusse lisatud. Eelnõu ja mõjuanalüüs on täiendatud. </w:t>
            </w:r>
          </w:p>
        </w:tc>
      </w:tr>
      <w:tr w:rsidR="00C317B3" w14:paraId="73C28DD3" w14:textId="77777777" w:rsidTr="00166E85">
        <w:trPr>
          <w:trHeight w:val="300"/>
        </w:trPr>
        <w:tc>
          <w:tcPr>
            <w:tcW w:w="1337" w:type="dxa"/>
          </w:tcPr>
          <w:p w14:paraId="1F470CD4" w14:textId="44AC3877" w:rsidR="00C317B3" w:rsidRDefault="00C317B3" w:rsidP="00C317B3">
            <w:pPr>
              <w:jc w:val="center"/>
              <w:rPr>
                <w:b/>
                <w:bCs/>
              </w:rPr>
            </w:pPr>
            <w:r>
              <w:rPr>
                <w:b/>
                <w:bCs/>
              </w:rPr>
              <w:t>11.2</w:t>
            </w:r>
          </w:p>
        </w:tc>
        <w:tc>
          <w:tcPr>
            <w:tcW w:w="6352" w:type="dxa"/>
          </w:tcPr>
          <w:p w14:paraId="03C3E38E" w14:textId="19E42EAE" w:rsidR="00C317B3" w:rsidRDefault="00C317B3" w:rsidP="00C317B3">
            <w:pPr>
              <w:jc w:val="both"/>
            </w:pPr>
            <w:r w:rsidRPr="4A62DD7A">
              <w:rPr>
                <w:rFonts w:ascii="Aptos" w:eastAsia="Aptos" w:hAnsi="Aptos" w:cs="Aptos"/>
              </w:rPr>
              <w:t>Seletuskirjas ei ole ka põhjendatud, miks on teenuse osutamise käigus kogutud andmete säilitamiseks valitud just 5 aastat ja miks ei piisaks lühemast säilitustähtajast. IKÜM art 5 lg 1 p e kohaselt ei tohi isikuandmeid säilitada kauem, kui see on vajalik töötlemise eesmärgi täitmiseks. Säilitustähtaja valikul tuleks tugineda konkreetsele eesmärgile mitte üksnes võrdlusele tervishoiuteenusega. Samuti on kavandatava varajase abi sekkumise teenuse osutamise korras 5 aastane säilitustähtaeg sätestatud ainult väheintensiivse psühholoogilise sekkumise pakkumisele, kuid puudub struktureeritud eneseabi sekkumise pakkumisel.</w:t>
            </w:r>
          </w:p>
        </w:tc>
        <w:tc>
          <w:tcPr>
            <w:tcW w:w="5887" w:type="dxa"/>
          </w:tcPr>
          <w:p w14:paraId="0CFD7D74" w14:textId="11587DA9" w:rsidR="00C317B3" w:rsidRDefault="00C317B3" w:rsidP="00C317B3">
            <w:pPr>
              <w:jc w:val="both"/>
              <w:rPr>
                <w:b/>
                <w:bCs/>
              </w:rPr>
            </w:pPr>
            <w:r w:rsidRPr="6F573A27">
              <w:rPr>
                <w:b/>
                <w:bCs/>
              </w:rPr>
              <w:t xml:space="preserve">Arvestatud. </w:t>
            </w:r>
            <w:r>
              <w:t xml:space="preserve">Eelnõu ja seletuskiri täiendatud. Säiltamistähtaeg on 3 aastat alates teenuse osutamise lõppemisest. </w:t>
            </w:r>
          </w:p>
        </w:tc>
      </w:tr>
      <w:tr w:rsidR="00C317B3" w14:paraId="52122717" w14:textId="77777777" w:rsidTr="00AB1D87">
        <w:trPr>
          <w:trHeight w:val="300"/>
        </w:trPr>
        <w:tc>
          <w:tcPr>
            <w:tcW w:w="1337" w:type="dxa"/>
            <w:shd w:val="clear" w:color="auto" w:fill="C1E4F5" w:themeFill="accent1" w:themeFillTint="33"/>
          </w:tcPr>
          <w:p w14:paraId="69A9807D" w14:textId="5A57BF60" w:rsidR="00C317B3" w:rsidRPr="7B6B5E39" w:rsidRDefault="00C317B3" w:rsidP="00C317B3">
            <w:pPr>
              <w:jc w:val="center"/>
              <w:rPr>
                <w:b/>
                <w:bCs/>
              </w:rPr>
            </w:pPr>
            <w:r>
              <w:rPr>
                <w:b/>
                <w:bCs/>
              </w:rPr>
              <w:t>12.</w:t>
            </w:r>
          </w:p>
        </w:tc>
        <w:tc>
          <w:tcPr>
            <w:tcW w:w="6352" w:type="dxa"/>
            <w:shd w:val="clear" w:color="auto" w:fill="C1E4F5" w:themeFill="accent1" w:themeFillTint="33"/>
          </w:tcPr>
          <w:p w14:paraId="26B33000" w14:textId="3A6E3F45" w:rsidR="00C317B3" w:rsidRPr="001F1C6E" w:rsidRDefault="00C317B3" w:rsidP="00C317B3">
            <w:pPr>
              <w:jc w:val="both"/>
              <w:rPr>
                <w:b/>
                <w:bCs/>
              </w:rPr>
            </w:pPr>
            <w:r w:rsidRPr="001F1C6E">
              <w:rPr>
                <w:b/>
                <w:bCs/>
              </w:rPr>
              <w:t>Tervisekassa</w:t>
            </w:r>
          </w:p>
        </w:tc>
        <w:tc>
          <w:tcPr>
            <w:tcW w:w="5887" w:type="dxa"/>
            <w:shd w:val="clear" w:color="auto" w:fill="C1E4F5" w:themeFill="accent1" w:themeFillTint="33"/>
          </w:tcPr>
          <w:p w14:paraId="43453BC1" w14:textId="77777777" w:rsidR="00C317B3" w:rsidRDefault="00C317B3" w:rsidP="00C317B3">
            <w:pPr>
              <w:jc w:val="both"/>
            </w:pPr>
          </w:p>
        </w:tc>
      </w:tr>
      <w:tr w:rsidR="00C317B3" w14:paraId="0371DAA7" w14:textId="77777777" w:rsidTr="00166E85">
        <w:trPr>
          <w:trHeight w:val="300"/>
        </w:trPr>
        <w:tc>
          <w:tcPr>
            <w:tcW w:w="1337" w:type="dxa"/>
          </w:tcPr>
          <w:p w14:paraId="22C412A4" w14:textId="3941459B" w:rsidR="00C317B3" w:rsidRPr="7B6B5E39" w:rsidRDefault="00C317B3" w:rsidP="00C317B3">
            <w:pPr>
              <w:jc w:val="center"/>
              <w:rPr>
                <w:b/>
                <w:bCs/>
              </w:rPr>
            </w:pPr>
            <w:r>
              <w:rPr>
                <w:b/>
                <w:bCs/>
              </w:rPr>
              <w:t>12.1</w:t>
            </w:r>
          </w:p>
        </w:tc>
        <w:tc>
          <w:tcPr>
            <w:tcW w:w="6352" w:type="dxa"/>
          </w:tcPr>
          <w:p w14:paraId="570BD134" w14:textId="2C4FFEB5" w:rsidR="00C317B3" w:rsidRDefault="00C317B3" w:rsidP="00C317B3">
            <w:pPr>
              <w:jc w:val="both"/>
            </w:pPr>
            <w:r w:rsidRPr="002664CA">
              <w:t xml:space="preserve">Jätame kooskõlastamata rahvatervishoiu seaduse muutmise seaduse eelnõu, märkides ära järgnevad </w:t>
            </w:r>
            <w:r w:rsidRPr="002664CA">
              <w:lastRenderedPageBreak/>
              <w:t>Tervisekassat puudutavad küsimused ning ebapiisavalt lahti mõtestatud lahendused. 1) Eelnõuga ei reguleerita sekkumiste kvaliteedi ja metoodilise vastavuse kontrollimehhanismi ega järelevalvet Rahvatervishoiu seadusesse luuakse uus teenus koos dokumenteerimise ja teenuse osutajale seatavate nõuetega. Lisaks sätestatakse, et teatud teenuseid tohivad osutada vaid tegevusluba omavad TTO-d. Samas ei muudeta seaduse § 32, mis sätestab riikliku järelevalve</w:t>
            </w:r>
            <w:r w:rsidRPr="0030646A">
              <w:t>. Seega tekib küsimus, kelle vastutusalas on seaduses sätestatud nõuete täitmise kontrollimine. Niisamuti puudub järelevalve objekt. Eelnõus puudub mehhanism sekkumise sisulise kvaliteedi ja metoodilisele</w:t>
            </w:r>
            <w:r w:rsidRPr="002664CA">
              <w:t xml:space="preserve"> mudelile vastavuse kontrollimiseks. Tervisekassa ei ole olemuslikult kliinilise või metoodilise kvaliteedi hindaja ning vastavate funktsioonide ja vastutuse jaotus vajab täpsustamist.</w:t>
            </w:r>
          </w:p>
        </w:tc>
        <w:tc>
          <w:tcPr>
            <w:tcW w:w="5887" w:type="dxa"/>
          </w:tcPr>
          <w:p w14:paraId="7B65977F" w14:textId="1B6F45BC" w:rsidR="00C317B3" w:rsidRPr="00FE767B" w:rsidRDefault="00C317B3" w:rsidP="00C317B3">
            <w:pPr>
              <w:jc w:val="both"/>
            </w:pPr>
            <w:r w:rsidRPr="0488932F">
              <w:rPr>
                <w:b/>
                <w:bCs/>
              </w:rPr>
              <w:lastRenderedPageBreak/>
              <w:t>Selgitame.</w:t>
            </w:r>
            <w:r>
              <w:t xml:space="preserve"> Teenuse kvaliteet koosneb kolmest komponendist. Esimene neist on TAI ennetuse </w:t>
            </w:r>
            <w:r>
              <w:lastRenderedPageBreak/>
              <w:t>teadusnõukogu hinnang sekkumise tõendatusse tasemele, teine on TTO tegevusloa olemasolu, kolmas Tervisekassa poolne lepingujärgne järelevalve, st lepingute sõlmimine ainult määruse tingimustele vastavate teenuste osutamiseks ning lepingu tingimuste rikkumiste ilmnemisel lepingu ülesütlemine</w:t>
            </w:r>
            <w:r w:rsidRPr="0488932F">
              <w:rPr>
                <w:i/>
                <w:iCs/>
              </w:rPr>
              <w:t xml:space="preserve">. </w:t>
            </w:r>
            <w:r>
              <w:t xml:space="preserve"> Seega osutatava sekkumise sisuline kvaliteet on Tervise Arengu Instituudi vastutusel, vastava sekkumise osutamise õiguse omamine ning sekkumist vahetult osutavate spetsialistide nõuetele vastavuse tagamine on teenust osutava TTO vastutusel ning lepingujärgne järelevalve on Tervisekassa vastutusel. Tegemist ei ole tervishoiuteenusega ning kaebuste korral on kliendil võimalus pöörduda vastavalt probleemi iseloomule kas teenust osutanud TTO, Tervisekassa või kohtu poole.   </w:t>
            </w:r>
          </w:p>
        </w:tc>
      </w:tr>
      <w:tr w:rsidR="00C317B3" w14:paraId="3762BEF6" w14:textId="77777777" w:rsidTr="00166E85">
        <w:trPr>
          <w:trHeight w:val="300"/>
        </w:trPr>
        <w:tc>
          <w:tcPr>
            <w:tcW w:w="1337" w:type="dxa"/>
          </w:tcPr>
          <w:p w14:paraId="14900BBD" w14:textId="71F6ED3B" w:rsidR="00C317B3" w:rsidRDefault="00C317B3" w:rsidP="00C317B3">
            <w:pPr>
              <w:jc w:val="center"/>
              <w:rPr>
                <w:b/>
                <w:bCs/>
              </w:rPr>
            </w:pPr>
            <w:r>
              <w:rPr>
                <w:b/>
                <w:bCs/>
              </w:rPr>
              <w:lastRenderedPageBreak/>
              <w:t>12.2</w:t>
            </w:r>
          </w:p>
        </w:tc>
        <w:tc>
          <w:tcPr>
            <w:tcW w:w="6352" w:type="dxa"/>
          </w:tcPr>
          <w:p w14:paraId="751F202F" w14:textId="194A5E00" w:rsidR="00C317B3" w:rsidRDefault="00C317B3" w:rsidP="00C317B3">
            <w:pPr>
              <w:jc w:val="both"/>
            </w:pPr>
            <w:r w:rsidRPr="00C60A05">
              <w:t xml:space="preserve">2) Hetkel jääb arusaamatuks, kas VIPS teenusele, mida võivad osutada vaid tegevusloaga TTO-d, luuakse eraldiseisev tegevusluba? Alternatiivselt, kas TTO-l võib olla ükskõik milline tervishoiuteenuse osutamise tegevusluba selleks, et Tervisekassaga lepingusse tulla? </w:t>
            </w:r>
            <w:r>
              <w:br/>
            </w:r>
            <w:r w:rsidRPr="00C60A05">
              <w:t xml:space="preserve">3) Perearstiabi osutavatel TTO-del ja haiglatel on TTKS-i kohaselt ette nähtud tegevuspiirangud (§ d 14, 22 ja 251). Kuna uus teenus ei kuulu tervishoiuteenuste hulka, siis kas tegemist on sotsiaalteenusega (mida TTKS-s nimetatakse) või ei ole plaanitud anda võimalust seda teenust pakkuda </w:t>
            </w:r>
            <w:r w:rsidRPr="00C60A05">
              <w:lastRenderedPageBreak/>
              <w:t>perearstikeskustel ja haiglatel?</w:t>
            </w:r>
            <w:r>
              <w:t xml:space="preserve"> </w:t>
            </w:r>
            <w:r w:rsidRPr="007B156B">
              <w:t xml:space="preserve">6) VIPS teenuse sihtrühma käsitluse ebapiisav määratlus ja ulatuse ebaselgus Eelnõus ei ole piisavalt selgelt määratletud VIPS teenuse sihtrühm ja rakendusala. Ebaselgeks jääb, milliste riskikäitumiste ja abivajaduse tasemete korral teenust rakendatakse ning kuidas toimub inimeste suunamine teenusele. Samuti puudub arusaam, kuidas tagatakse VIPS teenuse sidusus teiste vajalike tervishoiu- ja sotsiaalteenustega ning milline on teenuse roll olukorras, kus inimesel esineb juba väljakujunenud või süvenev abivajadus. Selline ebaselgus võib viia olukorrani, kus teenuse sihtrühma kuuluvad isikud ei jõua õigeaegse ja sobiva sekkumiseni. Eriti oluline on see keerukama abivajadusega juhtudel, sh mitmikdiagnoosiga isikute puhul, kus erinevate teenuste koostoime on vältimatu. </w:t>
            </w:r>
            <w:r w:rsidRPr="00F6569D">
              <w:t>Täiendavat selgitamist vajavad eskalatsioonimehhanismid, sh kõrgenenud riski, suitsiidiohu või raskema psüühikahäire kahtlusega isikute käsitlemise põhimõtted ja vastutusahel. Eelnõus ei ole piisavalt selgelt määratletud VIPSilt raviile (sh erakorralisele ravile) suunamise mehhanismid. Eelnõu seletuskirjas kirjeldatud sihtrühma ulatus ja kavandatud rahastusmaht ei</w:t>
            </w:r>
            <w:r w:rsidRPr="007B156B">
              <w:t xml:space="preserve"> ole omavahel põhjendatult seotud. Tervisekassa hinnangul vajab täiendavat analüüsi teenuse realistlik maht, oodatav kaetus ja rahastusvajadus.</w:t>
            </w:r>
          </w:p>
        </w:tc>
        <w:tc>
          <w:tcPr>
            <w:tcW w:w="5887" w:type="dxa"/>
          </w:tcPr>
          <w:p w14:paraId="684A1D6D" w14:textId="0A0BBF23" w:rsidR="00C317B3" w:rsidRDefault="00C317B3" w:rsidP="00C317B3">
            <w:pPr>
              <w:jc w:val="both"/>
            </w:pPr>
            <w:r w:rsidRPr="0424BAE2">
              <w:rPr>
                <w:b/>
                <w:bCs/>
              </w:rPr>
              <w:lastRenderedPageBreak/>
              <w:t>Selgitame.</w:t>
            </w:r>
            <w:r>
              <w:t xml:space="preserve"> Nagu on kirjeldatud eelnõu seletuskirjas, ei ole varajase abi sekkumise teenustele eraldi tegevusluba ning teenust võivad osutada erinevate tegevuslubadega tervishoiuteenuse osutajad, v.a kiirabi tegevusloa omajad. Samuti on kavas anda teenuse osutamise võimalus mh ka perearstikeskustele ja haiglatele ning vastavalt on plaanipäraselt lisatud järgmises menetlusfaasis ka muudatusega seonduvate seaduste muudatused, sh TTKSi § 14 täiendamine.</w:t>
            </w:r>
          </w:p>
          <w:p w14:paraId="7131BA16" w14:textId="73FCDBDD" w:rsidR="00C317B3" w:rsidRDefault="00C317B3" w:rsidP="00C317B3">
            <w:pPr>
              <w:jc w:val="both"/>
            </w:pPr>
            <w:r>
              <w:lastRenderedPageBreak/>
              <w:t xml:space="preserve">Varajase abi sekkumised, sealhulgas VIPS, on kavandatud vaimse tervise astmelise abi mudeli esimesele ja teisele astmele ning on suunatud inimestele, kellel esinevad vaimse tervise sümptomid, kuid kes ei vaja koheselt intensiivsemat ravi. Inimese sobivust sekkumisele hinnatakse standardiseeritud hindamisvahendite abil. </w:t>
            </w:r>
          </w:p>
          <w:p w14:paraId="40A780B4" w14:textId="4EA54821" w:rsidR="00C317B3" w:rsidRDefault="00C317B3" w:rsidP="00C317B3">
            <w:pPr>
              <w:jc w:val="both"/>
            </w:pPr>
            <w:r>
              <w:t>VIPS-spetsialisti pädevus hõlmab vaimse tervise sümptomite ja riskitegurite, sealhulgas suitsiidiriski äratundmist, esmast riskihindamist, ohutusplaani koostamist ning vajadusel inimese suunamist tervishoiuteenusele. Need teadmised ja oskused omandatakse VIPS-spetsialistidele mõeldud baaskoolituse ja sekkumispõhise väljaõppe käigus. Lisaks nähakse väljaõppes ette suitsiidiennetuse, akuutsete ohumärkide tuvastamise ning kriisi- ja ohutusplaani koostamise õpet.</w:t>
            </w:r>
          </w:p>
          <w:p w14:paraId="4DDBBDF5" w14:textId="5C0F523C" w:rsidR="00C317B3" w:rsidRDefault="00C317B3" w:rsidP="00C317B3">
            <w:pPr>
              <w:jc w:val="both"/>
            </w:pPr>
            <w:r>
              <w:t xml:space="preserve">Kõrgema riskitaseme, suitsiidiriski või psüühikahäire kahtluse korral ei ole VIPS inimesele sobiv või piisav sekkumine. Sellisel juhul suunatakse inimene edasi tervishoiuteenusele. Rakendusakti koostamisel täpsustatakse täiendavalt riskihindamise, edasisuunamise ja eskalatsioonimehhanismide põhimõtteid. </w:t>
            </w:r>
          </w:p>
          <w:p w14:paraId="462292B3" w14:textId="26F85C18" w:rsidR="00C317B3" w:rsidRDefault="00C317B3" w:rsidP="00C317B3">
            <w:pPr>
              <w:jc w:val="both"/>
            </w:pPr>
            <w:r>
              <w:lastRenderedPageBreak/>
              <w:t xml:space="preserve">Paralleelselt toimub vaimse tervise astmelise abi digitaalse teenuseteekonna väljatöötamine, mille eesmärk on toetada inimese seisundi hindamist, sobivale sekkumisele suunamist ning vajaduse korral liikumist kõrgematele abiastmetele. Digilahenduse raames töötatakse koostöös kliiniliste ekspertidega välja ka riskikriteeriumid, tegutsemisjuhised ja reageerimisloogika kõrgenenud riskiga juhtumite käsitlemiseks. </w:t>
            </w:r>
          </w:p>
        </w:tc>
      </w:tr>
      <w:tr w:rsidR="00C317B3" w14:paraId="031A630F" w14:textId="77777777" w:rsidTr="00166E85">
        <w:trPr>
          <w:trHeight w:val="300"/>
        </w:trPr>
        <w:tc>
          <w:tcPr>
            <w:tcW w:w="1337" w:type="dxa"/>
          </w:tcPr>
          <w:p w14:paraId="7619C7CA" w14:textId="4AAF30C6" w:rsidR="00C317B3" w:rsidRDefault="00C317B3" w:rsidP="00C317B3">
            <w:pPr>
              <w:jc w:val="center"/>
              <w:rPr>
                <w:b/>
                <w:bCs/>
              </w:rPr>
            </w:pPr>
            <w:r>
              <w:rPr>
                <w:b/>
                <w:bCs/>
              </w:rPr>
              <w:lastRenderedPageBreak/>
              <w:t>12.3</w:t>
            </w:r>
          </w:p>
        </w:tc>
        <w:tc>
          <w:tcPr>
            <w:tcW w:w="6352" w:type="dxa"/>
          </w:tcPr>
          <w:p w14:paraId="5612826C" w14:textId="23662144" w:rsidR="00C317B3" w:rsidRDefault="00C317B3" w:rsidP="00C317B3">
            <w:pPr>
              <w:jc w:val="both"/>
            </w:pPr>
            <w:r>
              <w:t xml:space="preserve">4) VIPS-ide lepingu sõlmimise tingimuste regulatsiooni aste on ebaselge Siiani on erinevad lepingu sõlmimise hindamise kriteeriumid kehtestanud TerK-i nõukogu, s.t selleks on TerKS-s alused. Kas VIPS-ide puhul sellist regulatsiooni ei plaanita ja tegemist on TerK-i sisemise otsustusega ehk vastav tegevus võib olla juhatuse pädevuses? 5) VIPS-ide rahastamise teenusmudel ja piirangud on ebaselged Esiteks jääb arusaamatuks, kas nimetatud teenust võib osta inimene ka oma raha eest või on see teenus vaid selline, mida osutatakse Tervisekassa lepingupartneri poolt ja riigi rahastusel. Lisaks puudub regulatsioon selles osas, kas ja kui palju on õigus TTO-del või teenust pakkuvatel juriidilistel isikutel inimese käest täiendavalt küsida. Kuna tegu pole tervishoiuteenusega, siis ei kohaldu ju ka VÕS § 761 ega RaKS. Teiseks, eelnõust ja rakendusaktist ei nähtu teenuste tasustamise põhimõtted. Selgusetuks jääb, milline on rahastamise ühik (nt isik, teenuskord, </w:t>
            </w:r>
            <w:r>
              <w:lastRenderedPageBreak/>
              <w:t>kompleksteenus/teenuste seeria) ning kuidas kujuneb sekkumise maksumus. See raskendab teenuse korraldusmudeli ja eelarvemõju hindamist.</w:t>
            </w:r>
          </w:p>
        </w:tc>
        <w:tc>
          <w:tcPr>
            <w:tcW w:w="5887" w:type="dxa"/>
          </w:tcPr>
          <w:p w14:paraId="2385C4FC" w14:textId="724F1B1E" w:rsidR="00C317B3" w:rsidRDefault="00C317B3" w:rsidP="00C317B3">
            <w:pPr>
              <w:jc w:val="both"/>
              <w:rPr>
                <w:rFonts w:ascii="Aptos" w:eastAsia="Aptos" w:hAnsi="Aptos" w:cs="Arial"/>
              </w:rPr>
            </w:pPr>
            <w:r w:rsidRPr="0424BAE2">
              <w:rPr>
                <w:b/>
                <w:bCs/>
              </w:rPr>
              <w:lastRenderedPageBreak/>
              <w:t>Arvestatud.</w:t>
            </w:r>
            <w:r w:rsidR="00B943B0">
              <w:rPr>
                <w:b/>
                <w:bCs/>
              </w:rPr>
              <w:t xml:space="preserve"> </w:t>
            </w:r>
            <w:r>
              <w:t>Eelnõu on täiendatud. Tegemist on halduslepinguga, milles kokkulepitavad minimaalsed tingimused on nimetatud. HKTS erandit ei tehta, halduslepingu s</w:t>
            </w:r>
            <w:r w:rsidRPr="0424BAE2">
              <w:rPr>
                <w:rFonts w:ascii="Aptos" w:eastAsia="Aptos" w:hAnsi="Aptos" w:cs="Arial"/>
              </w:rPr>
              <w:t>õlmimisel juhindutakse riigihangete seadusest.</w:t>
            </w:r>
          </w:p>
          <w:p w14:paraId="50F9B1E6" w14:textId="74BAB919" w:rsidR="00C317B3" w:rsidRDefault="00C317B3" w:rsidP="00C317B3">
            <w:pPr>
              <w:jc w:val="both"/>
              <w:rPr>
                <w:rFonts w:ascii="Aptos" w:eastAsia="Aptos" w:hAnsi="Aptos" w:cs="Arial"/>
              </w:rPr>
            </w:pPr>
            <w:r w:rsidRPr="0424BAE2">
              <w:rPr>
                <w:rFonts w:ascii="Aptos" w:eastAsia="Aptos" w:hAnsi="Aptos" w:cs="Arial"/>
              </w:rPr>
              <w:t xml:space="preserve">Inimesele on teenus tasuta. Piirihind ja omaosaluse määr 0% kantakse TTL-i. </w:t>
            </w:r>
          </w:p>
          <w:p w14:paraId="1F2254C2" w14:textId="1AF058A3" w:rsidR="00C317B3" w:rsidRDefault="00C317B3" w:rsidP="00C317B3">
            <w:pPr>
              <w:jc w:val="both"/>
            </w:pPr>
          </w:p>
        </w:tc>
      </w:tr>
      <w:tr w:rsidR="00C317B3" w14:paraId="29ED036C" w14:textId="77777777" w:rsidTr="00166E85">
        <w:trPr>
          <w:trHeight w:val="300"/>
        </w:trPr>
        <w:tc>
          <w:tcPr>
            <w:tcW w:w="1337" w:type="dxa"/>
          </w:tcPr>
          <w:p w14:paraId="34CA1FAB" w14:textId="534BA264" w:rsidR="00C317B3" w:rsidRDefault="00C317B3" w:rsidP="00C317B3">
            <w:pPr>
              <w:jc w:val="center"/>
              <w:rPr>
                <w:b/>
                <w:bCs/>
              </w:rPr>
            </w:pPr>
            <w:r>
              <w:rPr>
                <w:b/>
                <w:bCs/>
              </w:rPr>
              <w:t>12.4</w:t>
            </w:r>
          </w:p>
        </w:tc>
        <w:tc>
          <w:tcPr>
            <w:tcW w:w="6352" w:type="dxa"/>
          </w:tcPr>
          <w:p w14:paraId="492DACED" w14:textId="623191F9" w:rsidR="00C317B3" w:rsidRDefault="00C317B3" w:rsidP="00C317B3">
            <w:pPr>
              <w:jc w:val="both"/>
            </w:pPr>
            <w:r w:rsidRPr="009A0AA2">
              <w:t xml:space="preserve">7) Tervisekassale antud korraldusliku vastutuse ebapiisav õiguslik raamistik Eelnõu annab Tervisekassale ulatusliku korraldusliku ja sisulise otsustusrolli, kuid ei reguleeri piisavalt selle ülesande ulatust, õigusi, kohustusi ega õiguslikke tagajärgi. Tervisekassa hinnangul vajab teenuse korraldaja roll selgemat seaduslikku raamistikku. Niisamuti ei ole eelnõus ja seletuskirjas piisavalt selgelt määratletud terviseandmete töötlemise õiguslik alus ega Tervisekassa roll andmete töötlemisel. </w:t>
            </w:r>
            <w:r w:rsidRPr="008532BC">
              <w:t xml:space="preserve">Ulatusliku terviseandmete töötlemise puhul vajab andmekorraldus täiendavat analüüsi ning selgemat regulatsiooni. Kokkuvõte Kokkuvõtteks, planeeritava korraldusega lasub Tervisekassal suur vastutus kogu teenuse sisu ja kvaliteedi ees. Ehk </w:t>
            </w:r>
            <w:r w:rsidRPr="005E5563">
              <w:t>praeguse plaani alusel puudub riikliku järelevalve mehhanism ja Tervisekassale pannakse kohustus valida partnerid, veenduda spetsialistide pädevuses ning teenust rahastada, ent puudub arusaadav raamistik, millistes piires seda teha.</w:t>
            </w:r>
          </w:p>
        </w:tc>
        <w:tc>
          <w:tcPr>
            <w:tcW w:w="5887" w:type="dxa"/>
          </w:tcPr>
          <w:p w14:paraId="784FD6B6" w14:textId="7F74D0AA" w:rsidR="00C317B3" w:rsidRDefault="00C317B3" w:rsidP="00C317B3">
            <w:pPr>
              <w:jc w:val="both"/>
            </w:pPr>
            <w:r>
              <w:rPr>
                <w:b/>
                <w:bCs/>
              </w:rPr>
              <w:t xml:space="preserve">Selgitame. </w:t>
            </w:r>
            <w:r w:rsidRPr="009444E3">
              <w:t>Tervisekassal on lubatud teha konkreetseid ettepanekuid neile vajaliku täpsema raamistiku osas.</w:t>
            </w:r>
            <w:r>
              <w:t xml:space="preserve"> Eelnõud on täiendatud andmete töötlemise osas, lisaks selgitame, et spetsialistide pädevuse tagamine on teenust osutava juriidilise isiku kohustus ning nii spetsialistide pädevusnõuded kui ka vastavalt pädevuste kontrollimise mehhanismid konkretiseeruvad rakendusakti koostamise käigus 2027. aastal.  </w:t>
            </w:r>
          </w:p>
        </w:tc>
      </w:tr>
      <w:tr w:rsidR="00C317B3" w14:paraId="5D3661D1" w14:textId="77777777" w:rsidTr="00AB1D87">
        <w:trPr>
          <w:trHeight w:val="300"/>
        </w:trPr>
        <w:tc>
          <w:tcPr>
            <w:tcW w:w="1337" w:type="dxa"/>
            <w:shd w:val="clear" w:color="auto" w:fill="C1E4F5" w:themeFill="accent1" w:themeFillTint="33"/>
          </w:tcPr>
          <w:p w14:paraId="0391A334" w14:textId="11774DD7" w:rsidR="00C317B3" w:rsidRPr="7B6B5E39" w:rsidRDefault="00C317B3" w:rsidP="00C317B3">
            <w:pPr>
              <w:jc w:val="center"/>
              <w:rPr>
                <w:b/>
                <w:bCs/>
              </w:rPr>
            </w:pPr>
            <w:r>
              <w:rPr>
                <w:b/>
                <w:bCs/>
              </w:rPr>
              <w:t>13.</w:t>
            </w:r>
          </w:p>
        </w:tc>
        <w:tc>
          <w:tcPr>
            <w:tcW w:w="6352" w:type="dxa"/>
            <w:shd w:val="clear" w:color="auto" w:fill="C1E4F5" w:themeFill="accent1" w:themeFillTint="33"/>
          </w:tcPr>
          <w:p w14:paraId="052EB6A5" w14:textId="0EA88B47" w:rsidR="00C317B3" w:rsidRPr="001F1C6E" w:rsidRDefault="00C317B3" w:rsidP="00C317B3">
            <w:pPr>
              <w:jc w:val="both"/>
              <w:rPr>
                <w:b/>
                <w:bCs/>
              </w:rPr>
            </w:pPr>
            <w:r w:rsidRPr="001F1C6E">
              <w:rPr>
                <w:b/>
                <w:bCs/>
              </w:rPr>
              <w:t>Tervise Arengu Instituut</w:t>
            </w:r>
          </w:p>
        </w:tc>
        <w:tc>
          <w:tcPr>
            <w:tcW w:w="5887" w:type="dxa"/>
            <w:shd w:val="clear" w:color="auto" w:fill="C1E4F5" w:themeFill="accent1" w:themeFillTint="33"/>
          </w:tcPr>
          <w:p w14:paraId="6C21869F" w14:textId="77777777" w:rsidR="00C317B3" w:rsidRDefault="00C317B3" w:rsidP="00C317B3">
            <w:pPr>
              <w:jc w:val="both"/>
            </w:pPr>
          </w:p>
        </w:tc>
      </w:tr>
      <w:tr w:rsidR="00C317B3" w14:paraId="08EBA7EA" w14:textId="77777777" w:rsidTr="00166E85">
        <w:trPr>
          <w:trHeight w:val="300"/>
        </w:trPr>
        <w:tc>
          <w:tcPr>
            <w:tcW w:w="1337" w:type="dxa"/>
          </w:tcPr>
          <w:p w14:paraId="758E8174" w14:textId="62709E96" w:rsidR="00C317B3" w:rsidRPr="7B6B5E39" w:rsidRDefault="00C317B3" w:rsidP="00C317B3">
            <w:pPr>
              <w:jc w:val="center"/>
              <w:rPr>
                <w:b/>
                <w:bCs/>
              </w:rPr>
            </w:pPr>
            <w:r>
              <w:rPr>
                <w:b/>
                <w:bCs/>
              </w:rPr>
              <w:t>13.1</w:t>
            </w:r>
          </w:p>
        </w:tc>
        <w:tc>
          <w:tcPr>
            <w:tcW w:w="6352" w:type="dxa"/>
          </w:tcPr>
          <w:p w14:paraId="12A94BEC" w14:textId="716340DA" w:rsidR="00C317B3" w:rsidRDefault="00C317B3" w:rsidP="00C317B3">
            <w:pPr>
              <w:jc w:val="both"/>
              <w:rPr>
                <w:rFonts w:ascii="Aptos" w:eastAsia="Aptos" w:hAnsi="Aptos" w:cs="Arial"/>
              </w:rPr>
            </w:pPr>
            <w:r w:rsidRPr="00C18F46">
              <w:rPr>
                <w:rFonts w:ascii="Aptos" w:eastAsia="Aptos" w:hAnsi="Aptos" w:cs="Arial"/>
              </w:rPr>
              <w:t xml:space="preserve">TAI teeb ettepaneku sõnastada selgelt seaduse eelnõus ja/või määruse kavandis, et TAI poolt juhitava ennetuse teadusnõukogu roll hõlmab: 1) varajase abi sekkumiste teaduspõhist hindamist; 2) hindamiskriteeriumide </w:t>
            </w:r>
            <w:r w:rsidRPr="00C18F46">
              <w:rPr>
                <w:rFonts w:ascii="Aptos" w:eastAsia="Aptos" w:hAnsi="Aptos" w:cs="Arial"/>
              </w:rPr>
              <w:lastRenderedPageBreak/>
              <w:t>avalikkust ja ühtlustatust; 3) otsustuste tähtaegu; 4) huvide konflikti maandamise korda.</w:t>
            </w:r>
          </w:p>
          <w:p w14:paraId="77093A8B" w14:textId="1438B9ED" w:rsidR="00C317B3" w:rsidRDefault="00C317B3" w:rsidP="00C317B3">
            <w:pPr>
              <w:jc w:val="both"/>
            </w:pPr>
          </w:p>
        </w:tc>
        <w:tc>
          <w:tcPr>
            <w:tcW w:w="5887" w:type="dxa"/>
          </w:tcPr>
          <w:p w14:paraId="5B0FC9C3" w14:textId="35E2294E" w:rsidR="00C317B3" w:rsidRDefault="00C317B3" w:rsidP="001215C0">
            <w:pPr>
              <w:spacing w:after="240"/>
              <w:jc w:val="both"/>
              <w:rPr>
                <w:rFonts w:ascii="Aptos" w:eastAsia="Aptos" w:hAnsi="Aptos" w:cs="Aptos"/>
              </w:rPr>
            </w:pPr>
            <w:r w:rsidRPr="0424BAE2">
              <w:rPr>
                <w:b/>
                <w:bCs/>
              </w:rPr>
              <w:lastRenderedPageBreak/>
              <w:t xml:space="preserve">Arvestatud. </w:t>
            </w:r>
            <w:r w:rsidRPr="0424BAE2">
              <w:rPr>
                <w:rFonts w:ascii="Aptos" w:eastAsia="Aptos" w:hAnsi="Aptos" w:cs="Aptos"/>
              </w:rPr>
              <w:t xml:space="preserve">Nõustume, et sekkumiste hindamise menetlus peab olema läbipaistev, ühetaoline ja huvide konfliktide eest kaitstud. Rakendusakti kavandit täpsustatakse nii, et oleks selgemalt kirjeldatud TAI </w:t>
            </w:r>
            <w:r w:rsidRPr="0424BAE2">
              <w:rPr>
                <w:rFonts w:ascii="Aptos" w:eastAsia="Aptos" w:hAnsi="Aptos" w:cs="Aptos"/>
              </w:rPr>
              <w:lastRenderedPageBreak/>
              <w:t>ennetuse teadusnõukogu hindamise eesmärk, hindamiskriteeriumide avalikkus, hindamise üldine menetlus, tähtajad ning huvide konflikti vältimise põhimõtted.</w:t>
            </w:r>
          </w:p>
          <w:p w14:paraId="3817ECFE" w14:textId="2DAD0B9C" w:rsidR="00C317B3" w:rsidRDefault="00C317B3" w:rsidP="00C317B3">
            <w:pPr>
              <w:spacing w:before="240" w:after="240"/>
              <w:jc w:val="both"/>
              <w:rPr>
                <w:rFonts w:ascii="Aptos" w:eastAsia="Aptos" w:hAnsi="Aptos" w:cs="Aptos"/>
              </w:rPr>
            </w:pPr>
            <w:r w:rsidRPr="0424BAE2">
              <w:rPr>
                <w:rFonts w:ascii="Aptos" w:eastAsia="Aptos" w:hAnsi="Aptos" w:cs="Aptos"/>
              </w:rPr>
              <w:t>Teadusnõukogu hinnang käsitleb sekkumise tõenduspõhisust ja kasutusvalmidust. Sekkumise määruses olevasse loetellu kandmise otsustab valdkonna eest vastutav minister ning teenuse rahastamise ja lepingupartnerite valiku korraldab Tervisekassa. Rollide lahusus aitab vältida olukorda, kus üks asutus hindab sekkumist, otsustab selle rahastamise ja korraldab samaaegselt teenuse osutamist.</w:t>
            </w:r>
          </w:p>
        </w:tc>
      </w:tr>
      <w:tr w:rsidR="00C317B3" w14:paraId="0A7FF6F1" w14:textId="77777777" w:rsidTr="00166E85">
        <w:trPr>
          <w:trHeight w:val="300"/>
        </w:trPr>
        <w:tc>
          <w:tcPr>
            <w:tcW w:w="1337" w:type="dxa"/>
          </w:tcPr>
          <w:p w14:paraId="61C0C83A" w14:textId="06428303" w:rsidR="00C317B3" w:rsidRPr="7B6B5E39" w:rsidRDefault="00C317B3" w:rsidP="00C317B3">
            <w:pPr>
              <w:jc w:val="center"/>
              <w:rPr>
                <w:b/>
                <w:bCs/>
              </w:rPr>
            </w:pPr>
            <w:r>
              <w:rPr>
                <w:b/>
                <w:bCs/>
              </w:rPr>
              <w:lastRenderedPageBreak/>
              <w:t>13.2</w:t>
            </w:r>
          </w:p>
        </w:tc>
        <w:tc>
          <w:tcPr>
            <w:tcW w:w="6352" w:type="dxa"/>
          </w:tcPr>
          <w:p w14:paraId="3BCE4F9C" w14:textId="6C285FE0" w:rsidR="00C317B3" w:rsidRDefault="00C317B3" w:rsidP="00C317B3">
            <w:pPr>
              <w:jc w:val="both"/>
              <w:rPr>
                <w:rFonts w:ascii="Aptos" w:eastAsia="Aptos" w:hAnsi="Aptos" w:cs="Arial"/>
              </w:rPr>
            </w:pPr>
            <w:r w:rsidRPr="00C18F46">
              <w:rPr>
                <w:rFonts w:ascii="Aptos" w:eastAsia="Aptos" w:hAnsi="Aptos" w:cs="Arial"/>
              </w:rPr>
              <w:t>TAI teeb ettepaneku siduda 3. taseme sekkumiste ajutine rahastamine: 1) selge ajapiiriga; 2) kohustusliku vahehindamisega; 3) arenduskavaga järgmisele tõendatuse tasemele liikumiseks; 4) ning TAI metoodilise rolliga selle ülemineku jälgimisel.</w:t>
            </w:r>
          </w:p>
        </w:tc>
        <w:tc>
          <w:tcPr>
            <w:tcW w:w="5887" w:type="dxa"/>
          </w:tcPr>
          <w:p w14:paraId="0EB8EE54" w14:textId="3D6CD0F4" w:rsidR="00C317B3" w:rsidRDefault="00C317B3" w:rsidP="00C317B3">
            <w:pPr>
              <w:jc w:val="both"/>
              <w:rPr>
                <w:rFonts w:ascii="Aptos" w:eastAsia="Aptos" w:hAnsi="Aptos" w:cs="Arial"/>
              </w:rPr>
            </w:pPr>
            <w:r w:rsidRPr="0424BAE2">
              <w:rPr>
                <w:b/>
                <w:bCs/>
              </w:rPr>
              <w:t xml:space="preserve">Arvestatud.  </w:t>
            </w:r>
            <w:r w:rsidRPr="0424BAE2">
              <w:rPr>
                <w:rFonts w:ascii="Aptos" w:eastAsia="Aptos" w:hAnsi="Aptos" w:cs="Arial"/>
              </w:rPr>
              <w:t>Kolmanda taseme sekkumiste rahastamise võimalus on ette nähtud erandina olukorraks, kus konkreetse probleemi või sihtrühma jaoks puudub neljanda või viienda taseme sekkumine. Selle eesmärk on võimaldada perspektiivikatel sekkumistel kontrollitud tingimustes tõendusbaasi arendada, mitte kujundada kolmanda taseme sekkumistest püsivalt rahastatavat teenusekihti.</w:t>
            </w:r>
          </w:p>
          <w:p w14:paraId="74D0D4C8" w14:textId="6503EA08" w:rsidR="00C317B3" w:rsidRDefault="00C317B3" w:rsidP="00C317B3">
            <w:pPr>
              <w:jc w:val="both"/>
            </w:pPr>
            <w:r w:rsidRPr="0424BAE2">
              <w:rPr>
                <w:rFonts w:ascii="Aptos" w:eastAsia="Aptos" w:hAnsi="Aptos" w:cs="Arial"/>
              </w:rPr>
              <w:t xml:space="preserve">Määruse kavandit täpsustatakse nii, et kolmanda taseme sekkumise rahastamine eeldab tähtajalist rahastamisotsust, arendus- ja hindamiskava, </w:t>
            </w:r>
            <w:r w:rsidRPr="0424BAE2">
              <w:rPr>
                <w:rFonts w:ascii="Aptos" w:eastAsia="Aptos" w:hAnsi="Aptos" w:cs="Arial"/>
              </w:rPr>
              <w:lastRenderedPageBreak/>
              <w:t>vahehindamist ning sekkumise uuesti hindamist enne rahastamise jätkamist. Kõigile sekkumistele ei ole põhjendatud kehtestada sama pikkusega ajapiiri, sest tõendusbaasi kogumiseks vajalik aeg sõltub sekkumise sihtrühmast, kasutajate arvust ja kavandatud uuringust.</w:t>
            </w:r>
            <w:r>
              <w:t xml:space="preserve"> </w:t>
            </w:r>
          </w:p>
        </w:tc>
      </w:tr>
      <w:tr w:rsidR="00C317B3" w14:paraId="38EDC2CE" w14:textId="77777777" w:rsidTr="00166E85">
        <w:trPr>
          <w:trHeight w:val="300"/>
        </w:trPr>
        <w:tc>
          <w:tcPr>
            <w:tcW w:w="1337" w:type="dxa"/>
          </w:tcPr>
          <w:p w14:paraId="4F6BCC3B" w14:textId="24A85369" w:rsidR="00C317B3" w:rsidRPr="7B6B5E39" w:rsidRDefault="00C317B3" w:rsidP="00C317B3">
            <w:pPr>
              <w:jc w:val="center"/>
              <w:rPr>
                <w:b/>
                <w:bCs/>
              </w:rPr>
            </w:pPr>
            <w:r>
              <w:rPr>
                <w:b/>
                <w:bCs/>
              </w:rPr>
              <w:lastRenderedPageBreak/>
              <w:t>13.3</w:t>
            </w:r>
          </w:p>
        </w:tc>
        <w:tc>
          <w:tcPr>
            <w:tcW w:w="6352" w:type="dxa"/>
          </w:tcPr>
          <w:p w14:paraId="7586D6EF" w14:textId="60927E5E" w:rsidR="00C317B3" w:rsidRDefault="00C317B3" w:rsidP="00C317B3">
            <w:pPr>
              <w:jc w:val="both"/>
            </w:pPr>
            <w:r w:rsidRPr="00C18F46">
              <w:rPr>
                <w:rFonts w:ascii="Aptos" w:eastAsia="Aptos" w:hAnsi="Aptos" w:cs="Aptos"/>
              </w:rPr>
              <w:t>TAI teeb ettepaneku sõnastada seaduse eelnõus ja määruse kavandis selgemalt: 1) millal varajane abi lõpeb ja millal algab tervishoiuteenus; 2) millal on tegemist sotsiaal- või haridusvaldkonna sekkumisega; 3) ning millistel juhtudel tuleb teenuse saaja suunata perearsti, psühhiaatri, erakorralise abi või sotsiaalsüsteemi juurde. Selgem eristamine on vajalik teenuse saajate ohutuse kui ka vaimse tervise süsteemi sidususe tagamiseks.</w:t>
            </w:r>
          </w:p>
        </w:tc>
        <w:tc>
          <w:tcPr>
            <w:tcW w:w="5887" w:type="dxa"/>
          </w:tcPr>
          <w:p w14:paraId="68232B8E" w14:textId="2B73DA3A" w:rsidR="00C317B3" w:rsidRDefault="00C317B3" w:rsidP="001215C0">
            <w:pPr>
              <w:spacing w:after="240"/>
              <w:jc w:val="both"/>
              <w:rPr>
                <w:rFonts w:ascii="Aptos" w:eastAsia="Aptos" w:hAnsi="Aptos" w:cs="Aptos"/>
              </w:rPr>
            </w:pPr>
            <w:r w:rsidRPr="0424BAE2">
              <w:rPr>
                <w:b/>
                <w:bCs/>
              </w:rPr>
              <w:t xml:space="preserve">Selgitame. </w:t>
            </w:r>
            <w:r w:rsidRPr="0424BAE2">
              <w:rPr>
                <w:rFonts w:ascii="Aptos" w:eastAsia="Aptos" w:hAnsi="Aptos" w:cs="Aptos"/>
              </w:rPr>
              <w:t>Varajase abi sekkumise piirid on eelnõus, seletuskirjas ja määruse kavandis juba kirjeldatud. Varajase abi sekkumine on näidustatud ennetuse tasandil olev, inimese sümptomite leevendamisele või lisanduvate sümptomite ennetamisele suunatud juhendipõhine sekkumine. Varajase abi sekkumine ei ole tervishoiuteenus ning selle alla ei kuulu tervise-, sotsiaal- või haridusvaldkonna spetsialisti tavapärane kutsealane töö.</w:t>
            </w:r>
          </w:p>
          <w:p w14:paraId="11ED6C5B" w14:textId="48E48E8C" w:rsidR="00C317B3" w:rsidRDefault="00C317B3" w:rsidP="00C317B3">
            <w:pPr>
              <w:spacing w:before="240" w:after="240"/>
              <w:jc w:val="both"/>
              <w:rPr>
                <w:rFonts w:ascii="Aptos" w:eastAsia="Aptos" w:hAnsi="Aptos" w:cs="Aptos"/>
              </w:rPr>
            </w:pPr>
            <w:r w:rsidRPr="0424BAE2">
              <w:rPr>
                <w:rFonts w:ascii="Aptos" w:eastAsia="Aptos" w:hAnsi="Aptos" w:cs="Aptos"/>
              </w:rPr>
              <w:t xml:space="preserve">Seletuskirjas on täiendavalt selgitatud, et VIPS erineb tervishoiuteenusest madalama intensiivsuse, lühema kestuse ja selgelt piiritletud sekkumismudeli poolest. Sotsiaal- ja haridusvaldkonna tegevustest eristab varajase abi sekkumist selle peamine eesmärk ja tulemusnäitaja, milleks on konkreetse inimese sümptomaatika leevendamine või haigusseisundi väljakujunemise või süvenemise ennetamine, mitte </w:t>
            </w:r>
            <w:r w:rsidRPr="0424BAE2">
              <w:rPr>
                <w:rFonts w:ascii="Aptos" w:eastAsia="Aptos" w:hAnsi="Aptos" w:cs="Aptos"/>
              </w:rPr>
              <w:lastRenderedPageBreak/>
              <w:t xml:space="preserve">näiteks õpiedukuse, peresuhete või üldise sotsiaalse toimetuleku parandamine. </w:t>
            </w:r>
          </w:p>
          <w:p w14:paraId="39D112A4" w14:textId="71AF502E" w:rsidR="00C317B3" w:rsidRDefault="00C317B3" w:rsidP="00C317B3">
            <w:pPr>
              <w:spacing w:before="240" w:after="240"/>
              <w:jc w:val="both"/>
              <w:rPr>
                <w:rFonts w:ascii="Aptos" w:eastAsia="Aptos" w:hAnsi="Aptos" w:cs="Aptos"/>
              </w:rPr>
            </w:pPr>
            <w:r w:rsidRPr="0424BAE2">
              <w:rPr>
                <w:rFonts w:ascii="Aptos" w:eastAsia="Aptos" w:hAnsi="Aptos" w:cs="Aptos"/>
              </w:rPr>
              <w:t xml:space="preserve">Määruse kavandi kohaselt peab VIPS-spetsialist oskama hinnata vaimse tervise häireid ja riske, sealhulgas suitsiidiriski, koostada ohutusplaani ning suunata inimese sobivat abi saama. </w:t>
            </w:r>
          </w:p>
          <w:p w14:paraId="50F0976B" w14:textId="263071F0" w:rsidR="00C317B3" w:rsidRDefault="00C317B3" w:rsidP="00C317B3">
            <w:pPr>
              <w:spacing w:before="240" w:after="240"/>
              <w:jc w:val="both"/>
              <w:rPr>
                <w:rFonts w:ascii="Aptos" w:eastAsia="Aptos" w:hAnsi="Aptos" w:cs="Aptos"/>
              </w:rPr>
            </w:pPr>
            <w:r w:rsidRPr="0424BAE2">
              <w:rPr>
                <w:rFonts w:ascii="Aptos" w:eastAsia="Aptos" w:hAnsi="Aptos" w:cs="Aptos"/>
              </w:rPr>
              <w:t>Konkreetseid perearsti, psühhiaatri, erakorralise abi või sotsiaalsüsteemi juurde suunamise lävendeid ei ole põhjendatud kõigile varajase abi sekkumistele määruses ühetaoliselt kehtestada. Edasisuunamise kriteeriumid sõltuvad konkreetse sekkumise sihtrühmast, eesmärgist, kasutatavatest hindamisvahenditest ning kaasamis- ja välistamiskriteeriumidest. Need peavad sisalduma määruse loetellu kantud sekkumise juhendis või rakendusprotokollis ning teenuseosutaja peab tagama nende järgimise.</w:t>
            </w:r>
          </w:p>
        </w:tc>
      </w:tr>
      <w:tr w:rsidR="00C317B3" w14:paraId="130389C2" w14:textId="77777777" w:rsidTr="00166E85">
        <w:trPr>
          <w:trHeight w:val="300"/>
        </w:trPr>
        <w:tc>
          <w:tcPr>
            <w:tcW w:w="1337" w:type="dxa"/>
          </w:tcPr>
          <w:p w14:paraId="0812FD6F" w14:textId="4AF91A96" w:rsidR="00C317B3" w:rsidRDefault="00C317B3" w:rsidP="00C317B3">
            <w:pPr>
              <w:jc w:val="center"/>
              <w:rPr>
                <w:b/>
                <w:bCs/>
              </w:rPr>
            </w:pPr>
            <w:r>
              <w:rPr>
                <w:b/>
                <w:bCs/>
              </w:rPr>
              <w:lastRenderedPageBreak/>
              <w:t>13.4</w:t>
            </w:r>
          </w:p>
        </w:tc>
        <w:tc>
          <w:tcPr>
            <w:tcW w:w="6352" w:type="dxa"/>
          </w:tcPr>
          <w:p w14:paraId="5B914505" w14:textId="305D93B2" w:rsidR="00C317B3" w:rsidRDefault="00C317B3" w:rsidP="00C317B3">
            <w:pPr>
              <w:jc w:val="both"/>
            </w:pPr>
            <w:r w:rsidRPr="4E966E8D">
              <w:rPr>
                <w:rFonts w:ascii="Aptos" w:eastAsia="Aptos" w:hAnsi="Aptos" w:cs="Aptos"/>
              </w:rPr>
              <w:t>TAI teeb ettepaneku kirjeldada seaduse eelnõus TAI koolitusfunktsiooni kui: 1) riikliku pädevusraamistiku arendamine; 2) baaskoolituse ja jätkukoolituse metoodiline juhtimine; 3) koolitusmaterjalide ja juhendite ajakohastamine; 4) ning rakenduskvaliteedi seire. Koolitusfunktsiooni jaoks tuleks kavandada ka püsikulu, mitte üksnes algusfaasi projektikulu.</w:t>
            </w:r>
          </w:p>
        </w:tc>
        <w:tc>
          <w:tcPr>
            <w:tcW w:w="5887" w:type="dxa"/>
          </w:tcPr>
          <w:p w14:paraId="09971044" w14:textId="089DE54A" w:rsidR="00C317B3" w:rsidRPr="00AE4440" w:rsidRDefault="00C317B3" w:rsidP="001215C0">
            <w:pPr>
              <w:spacing w:after="240"/>
              <w:jc w:val="both"/>
              <w:rPr>
                <w:rFonts w:ascii="Aptos" w:eastAsia="Aptos" w:hAnsi="Aptos" w:cs="Aptos"/>
              </w:rPr>
            </w:pPr>
            <w:r w:rsidRPr="0424BAE2">
              <w:rPr>
                <w:b/>
                <w:bCs/>
              </w:rPr>
              <w:t xml:space="preserve">Mittearvestatud. </w:t>
            </w:r>
            <w:r w:rsidRPr="0424BAE2">
              <w:rPr>
                <w:rFonts w:ascii="Aptos" w:eastAsia="Aptos" w:hAnsi="Aptos" w:cs="Aptos"/>
              </w:rPr>
              <w:t xml:space="preserve">Eelnõus on juba sätestatud, et varajase abi sekkumist vahetult osutav spetsialist peab vastama teenuse kvaliteetseks osutamiseks vajalikele haridus- ja pädevusnõuetele, ning valdkonna eest vastutavale ministrile on antud volitus kehtestada täpsemad nõuded määrusega. </w:t>
            </w:r>
            <w:r>
              <w:rPr>
                <w:rFonts w:ascii="Aptos" w:eastAsia="Aptos" w:hAnsi="Aptos" w:cs="Aptos"/>
              </w:rPr>
              <w:t>Seejuures on</w:t>
            </w:r>
            <w:r w:rsidRPr="0424BAE2">
              <w:rPr>
                <w:rFonts w:ascii="Aptos" w:eastAsia="Aptos" w:hAnsi="Aptos" w:cs="Aptos"/>
              </w:rPr>
              <w:t xml:space="preserve"> sätestatud VIPS-spetsialisti minimaalne haridustase, vajalikud </w:t>
            </w:r>
            <w:r w:rsidRPr="0424BAE2">
              <w:rPr>
                <w:rFonts w:ascii="Aptos" w:eastAsia="Aptos" w:hAnsi="Aptos" w:cs="Aptos"/>
              </w:rPr>
              <w:lastRenderedPageBreak/>
              <w:t>teadmised ja oskused, üldpädevuse tõendamise viis, konkreetse sekkumise väljaõppe nõue ning regulaarse supervisiooni kohustus. Seega on spetsialistidele kohalduva üleriigilise pädevusraamistiku põhielemendid eelnõus ja määruse kavandis juba olemas.</w:t>
            </w:r>
          </w:p>
          <w:p w14:paraId="5673A41B" w14:textId="0CF47CB3" w:rsidR="00C317B3" w:rsidRPr="00AE4440" w:rsidRDefault="00C317B3" w:rsidP="00C317B3">
            <w:pPr>
              <w:spacing w:before="240" w:after="240"/>
              <w:jc w:val="both"/>
              <w:rPr>
                <w:rFonts w:ascii="Aptos" w:eastAsia="Aptos" w:hAnsi="Aptos" w:cs="Aptos"/>
              </w:rPr>
            </w:pPr>
            <w:r w:rsidRPr="0424BAE2">
              <w:rPr>
                <w:rFonts w:ascii="Aptos" w:eastAsia="Aptos" w:hAnsi="Aptos" w:cs="Aptos"/>
              </w:rPr>
              <w:t>TAI ettepanek ei käsitle üksnes spetsialistidele esitatavaid nõudeid, vaid soovib anda TAI-le püsiva ülesande juhtida koolitussüsteemi metoodiliselt, ajakohastada materjale ja teha rakenduskvaliteedi seiret. Käesoleva eelnõu eesmärk ei ole määrata ühte konkreetset asutust VIPS-koolituste ainsaks või püsivaks metoodiliseks juhiks. Koolituste korraldamisse peab olema võimalik kaasata ka kõrgkoole, koolitusasutusi, sekkumiste õiguste omajaid ja teisi pädevaid kompetentsikeskusi.</w:t>
            </w:r>
          </w:p>
          <w:p w14:paraId="59CD3C83" w14:textId="6CFBC8A8" w:rsidR="00C317B3" w:rsidRPr="00AE4440" w:rsidRDefault="00C317B3" w:rsidP="00C317B3">
            <w:pPr>
              <w:spacing w:before="240" w:after="240"/>
              <w:jc w:val="both"/>
              <w:rPr>
                <w:rFonts w:ascii="Aptos" w:eastAsia="Aptos" w:hAnsi="Aptos" w:cs="Aptos"/>
              </w:rPr>
            </w:pPr>
            <w:r w:rsidRPr="0424BAE2">
              <w:rPr>
                <w:rFonts w:ascii="Aptos" w:eastAsia="Aptos" w:hAnsi="Aptos" w:cs="Aptos"/>
              </w:rPr>
              <w:t>TAI konkreetne roll koolituste arendamises ja korraldamises ning selleks vajalik tööjaotus lahendatakse rakenduskorralduse ja asutustevaheliste kokkulepete kaudu. Kui edaspidi otsustatakse anda TAI-le eraldiseisev püsiv avalik ülesanne kogu VIPS-koolitussüsteemi juhtimiseks või rakenduskvaliteedi seireks, tuleb selle ülesande sisu, pädevus ja rahastamine eraldi läbi analüüsida.</w:t>
            </w:r>
          </w:p>
          <w:p w14:paraId="6F11A568" w14:textId="02E5EACD" w:rsidR="00C317B3" w:rsidRPr="00AE4440" w:rsidRDefault="00C317B3" w:rsidP="00C317B3">
            <w:pPr>
              <w:spacing w:before="240" w:after="240"/>
              <w:jc w:val="both"/>
              <w:rPr>
                <w:rFonts w:ascii="Aptos" w:eastAsia="Aptos" w:hAnsi="Aptos" w:cs="Aptos"/>
              </w:rPr>
            </w:pPr>
            <w:r w:rsidRPr="0424BAE2">
              <w:rPr>
                <w:rFonts w:ascii="Aptos" w:eastAsia="Aptos" w:hAnsi="Aptos" w:cs="Aptos"/>
              </w:rPr>
              <w:lastRenderedPageBreak/>
              <w:t>Seletuskirjas ei ole spetsialistide ettevalmistamist käsitletud üksnes ühekordse algusfaasi kuluna. TAI-le on spetsialistide koolitamiseks kavandatud iga-aastane rahastus aastateks 2027–2030. Seetõttu ei vasta märkuse osa, mille kohaselt on kavandatud üksnes algusfaasi projektikulu, seletuskirja praegusele sisule.</w:t>
            </w:r>
          </w:p>
        </w:tc>
      </w:tr>
      <w:tr w:rsidR="00C317B3" w14:paraId="39E46EB9" w14:textId="77777777" w:rsidTr="00166E85">
        <w:trPr>
          <w:trHeight w:val="300"/>
        </w:trPr>
        <w:tc>
          <w:tcPr>
            <w:tcW w:w="1337" w:type="dxa"/>
          </w:tcPr>
          <w:p w14:paraId="0444072A" w14:textId="6B51BFFF" w:rsidR="00C317B3" w:rsidRDefault="00C317B3" w:rsidP="00C317B3">
            <w:pPr>
              <w:jc w:val="center"/>
              <w:rPr>
                <w:b/>
                <w:bCs/>
              </w:rPr>
            </w:pPr>
            <w:r>
              <w:rPr>
                <w:b/>
                <w:bCs/>
              </w:rPr>
              <w:lastRenderedPageBreak/>
              <w:t>13.5</w:t>
            </w:r>
          </w:p>
        </w:tc>
        <w:tc>
          <w:tcPr>
            <w:tcW w:w="6352" w:type="dxa"/>
          </w:tcPr>
          <w:p w14:paraId="233C3AEE" w14:textId="616ECC33" w:rsidR="00C317B3" w:rsidRDefault="00C317B3" w:rsidP="00C317B3">
            <w:pPr>
              <w:jc w:val="both"/>
            </w:pPr>
            <w:r w:rsidRPr="4E966E8D">
              <w:rPr>
                <w:rFonts w:ascii="Aptos" w:eastAsia="Aptos" w:hAnsi="Aptos" w:cs="Aptos"/>
              </w:rPr>
              <w:t>Kolme kuni kümne kohtumise piir, kindel kestus ja sekkumise omaniku väljastatud täiendkoolituse diplom võivad turgu tugevalt kitsendada ning soodustada üksikute mudelite omandi- või litsentsikeskset lähenemist. See võib muuta riikliku süsteemi sõltuvaks eraõiguslikust intellektuaalomandist. TAI huvi seisneb selles, et riiklikult rahastatav teenus ei muutuks liiga suletuks ega sõltuks ainult sekkumise omaniku äriloogikast.</w:t>
            </w:r>
            <w:r>
              <w:br/>
            </w:r>
            <w:r w:rsidRPr="4E966E8D">
              <w:rPr>
                <w:rFonts w:ascii="Aptos" w:eastAsia="Aptos" w:hAnsi="Aptos" w:cs="Aptos"/>
              </w:rPr>
              <w:t xml:space="preserve">Seaduse eelnõu ja seletuskiri kasutavad samaaegselt kahte eri loogikat. Ühelt poolt öeldakse, et varajase abi sekkumine ei ole tervishoiuteenus ning selle osutamiseks ei sõlmita tervishoiuteenuse osutamise lepingut patsiendiga. Teisalt on VIPS-i osutajaks lubatud üksnes tegevusloaga tervishoiuteenuse osutaja ning teenuse rahastamine ja järelevalve on seatud Tervisekassa süsteemi sisse. Antud juhul ja sõnastuses ei ole varajase sekkumise õiguslik staatus üheselt määratletav ja loob riski, et teenuse tegelik olemus ning sellele kohaldatav vastutus- ja andmekaitseraamistik jäävad vastuoluliseks ja vaidlusi põhjustavaks. TAI teeb ettepaneku seaduse eelnõus </w:t>
            </w:r>
            <w:r w:rsidRPr="4E966E8D">
              <w:rPr>
                <w:rFonts w:ascii="Aptos" w:eastAsia="Aptos" w:hAnsi="Aptos" w:cs="Aptos"/>
              </w:rPr>
              <w:lastRenderedPageBreak/>
              <w:t>määratleda kas tegu on eraldi rahastatava rahvatervishoiuteenusega, tervishoiuga külgneva eriteenusega või tervishoiu teenuse eriliigiga.</w:t>
            </w:r>
          </w:p>
          <w:p w14:paraId="40D387B7" w14:textId="4A5C739F" w:rsidR="00C317B3" w:rsidRDefault="00C317B3" w:rsidP="00C317B3">
            <w:pPr>
              <w:jc w:val="both"/>
            </w:pPr>
            <w:r w:rsidRPr="4E966E8D">
              <w:rPr>
                <w:rFonts w:ascii="Aptos" w:eastAsia="Aptos" w:hAnsi="Aptos" w:cs="Aptos"/>
              </w:rPr>
              <w:t>TAI teeb ettepaneku VIPS-i pädevusnõuete ja koolitustõendi sõnastamiseks nii, et: 1) riik saab määrata üldised kompetentsid; 2) koolituste sisu ja standardid on TAI või riiklikult tunnustatud kompetentsikeskuse poolt ühtlustatud; 3) kuid teenuse kasutamine ei sõltu üksnes sekkumise omaniku väljastatud diplomist. Määruse kavandi § 4 lõike 2 punkt 3 eeldab, et konkreetse sekkumise väljaõppe korraldab või tõendab sekkumise omanik. 4) täpsustada seaduses varajase abi teenuse olemust ja määratlust.</w:t>
            </w:r>
          </w:p>
        </w:tc>
        <w:tc>
          <w:tcPr>
            <w:tcW w:w="5887" w:type="dxa"/>
          </w:tcPr>
          <w:p w14:paraId="3F16F4BA" w14:textId="16578B37" w:rsidR="00C317B3" w:rsidRPr="00AE4440" w:rsidRDefault="00C317B3" w:rsidP="00260711">
            <w:pPr>
              <w:spacing w:after="240"/>
              <w:jc w:val="both"/>
              <w:rPr>
                <w:rFonts w:ascii="Aptos" w:eastAsia="Aptos" w:hAnsi="Aptos" w:cs="Aptos"/>
              </w:rPr>
            </w:pPr>
            <w:r w:rsidRPr="0424BAE2">
              <w:rPr>
                <w:b/>
                <w:bCs/>
              </w:rPr>
              <w:lastRenderedPageBreak/>
              <w:t xml:space="preserve">Selgitame. </w:t>
            </w:r>
            <w:r w:rsidRPr="0424BAE2">
              <w:rPr>
                <w:rFonts w:ascii="Aptos" w:eastAsia="Aptos" w:hAnsi="Aptos" w:cs="Aptos"/>
              </w:rPr>
              <w:t xml:space="preserve">Määruse kavandis sätestatud kolme kuni kümne kohtumise vahemik ja kohtumiste maksimaalne kestus on vajalikud VIPS-i olemuse piiritlemiseks. VIPS on eelnõu kohaselt madala intensiivsusega, selge alguse ja lõpuga ning kindla kohtumiste arvuga juhendipõhine sekkumine. Just madalam intensiivsus, lühem kestus ja piiritletud sekkumismudel eristavad VIPS-i psühholoogilisest ravist ja muudest pikemaajalistest teenustest. </w:t>
            </w:r>
          </w:p>
          <w:p w14:paraId="79BB51B9" w14:textId="0FC4D940" w:rsidR="00C317B3" w:rsidRPr="00AE4440" w:rsidRDefault="00C317B3" w:rsidP="00C317B3">
            <w:pPr>
              <w:spacing w:before="240" w:after="240"/>
              <w:jc w:val="both"/>
              <w:rPr>
                <w:rFonts w:ascii="Aptos" w:eastAsia="Aptos" w:hAnsi="Aptos" w:cs="Aptos"/>
              </w:rPr>
            </w:pPr>
            <w:r w:rsidRPr="0424BAE2">
              <w:rPr>
                <w:rFonts w:ascii="Aptos" w:eastAsia="Aptos" w:hAnsi="Aptos" w:cs="Aptos"/>
              </w:rPr>
              <w:t xml:space="preserve">Regulatsioon võimaldab seejuures sekkumiste vahel paindlikkust. VIPS võib sisaldada kolme kuni kümmet kohtumist, toimuda individuaalselt või grupis, vahetult või sidevahendi kaudu ning kohtumiste maht peab olema konkreetse sekkumise eesmärgi ja sihtrühma suhtes põhjendatud. Seega ei kehtestata kõigile sekkumistele ühesugust mahtu, vaid määratakse vahemik, mille piires peab sekkumine säilitama väheintensiivse olemuse. </w:t>
            </w:r>
          </w:p>
          <w:p w14:paraId="0E0A3D75" w14:textId="33A3476A" w:rsidR="00C317B3" w:rsidRPr="00AE4440" w:rsidRDefault="00C317B3" w:rsidP="00C317B3">
            <w:pPr>
              <w:spacing w:before="240" w:after="240"/>
              <w:jc w:val="both"/>
              <w:rPr>
                <w:rFonts w:ascii="Aptos" w:eastAsia="Aptos" w:hAnsi="Aptos" w:cs="Aptos"/>
              </w:rPr>
            </w:pPr>
            <w:r w:rsidRPr="0424BAE2">
              <w:rPr>
                <w:rFonts w:ascii="Aptos" w:eastAsia="Aptos" w:hAnsi="Aptos" w:cs="Aptos"/>
              </w:rPr>
              <w:lastRenderedPageBreak/>
              <w:t>Kui mõni tõenduspõhine sekkumine ei vasta VIPS-i tunnustele, ei tähenda see automaatselt selle välistamist varajase abi süsteemist. Eelnõu võimaldab määruse loetellu lisada ka muid varajase abi sekkumisi. VIPS-i määratlust ei ole siiski põhjendatud muuta nii avaraks, et kaoks sisuline piir VIPS-i ja tervishoiuteenuse vahel.</w:t>
            </w:r>
          </w:p>
        </w:tc>
      </w:tr>
      <w:tr w:rsidR="00C317B3" w14:paraId="004C5A7C" w14:textId="77777777" w:rsidTr="00166E85">
        <w:trPr>
          <w:trHeight w:val="300"/>
        </w:trPr>
        <w:tc>
          <w:tcPr>
            <w:tcW w:w="1337" w:type="dxa"/>
          </w:tcPr>
          <w:p w14:paraId="05404769" w14:textId="59590D4D" w:rsidR="00C317B3" w:rsidRDefault="00C317B3" w:rsidP="00C317B3">
            <w:pPr>
              <w:jc w:val="center"/>
            </w:pPr>
            <w:r w:rsidRPr="4E966E8D">
              <w:rPr>
                <w:b/>
                <w:bCs/>
              </w:rPr>
              <w:lastRenderedPageBreak/>
              <w:t>13.6</w:t>
            </w:r>
          </w:p>
        </w:tc>
        <w:tc>
          <w:tcPr>
            <w:tcW w:w="6352" w:type="dxa"/>
          </w:tcPr>
          <w:p w14:paraId="3CDE56AE" w14:textId="73E90A15" w:rsidR="00C317B3" w:rsidRDefault="00C317B3" w:rsidP="00C317B3">
            <w:pPr>
              <w:jc w:val="both"/>
            </w:pPr>
            <w:r w:rsidRPr="4E966E8D">
              <w:rPr>
                <w:rFonts w:ascii="Aptos" w:eastAsia="Aptos" w:hAnsi="Aptos" w:cs="Aptos"/>
              </w:rPr>
              <w:t xml:space="preserve">Määruse kavandi kohaselt on VIPS-i osutaja seotud tegevusloaga tervishoiuteenuse osutajaga ning rahastuslepinguid sõlmib Tervisekassa vaid selliste juriidiliste isikutega. See on ohutuse ja järelevalve seisukohast mõistetav, kuid TAI jaoks on siin oluline risk: selline lahendus võib välistada teadus- ja arendusasutused või teised avaliku huvi kandjad, kellel on olemas pädevus sekkumiste arendamiseks, piloteerimiseks ja koolitamiseks, kuid kellel puudub tervishoiuteenuse osutaja staatus. Kui eelnõu eesmärk on tugevdada riiklikku vaimse tervise võimekust, siis ei tohiks juba ette välistada TAI või TAI-ga seotud arenduspartnerite võimalikku rolli teenuste </w:t>
            </w:r>
            <w:r w:rsidRPr="4E966E8D">
              <w:rPr>
                <w:rFonts w:ascii="Aptos" w:eastAsia="Aptos" w:hAnsi="Aptos" w:cs="Aptos"/>
              </w:rPr>
              <w:lastRenderedPageBreak/>
              <w:t>kujundamisel, testimisel või isegi teenuse osutamise korraldamisel eraldi mudeli kaudu. Praegu ei ole see lahendus piisavalt avatud. TAI teeb ettepaneku seaduse eelnõus või määruse kavandis sätestada kas ja millistel tingimustel võivad varajase abi teenuse arendamises või osutamises osaleda: 1) teadusasutused; 2) arenduspartnerid; 3) avaliku sektori kompetentsikeskused; 4) ning TAI-ga seotud rakenduste arendusüksused.</w:t>
            </w:r>
          </w:p>
        </w:tc>
        <w:tc>
          <w:tcPr>
            <w:tcW w:w="5887" w:type="dxa"/>
          </w:tcPr>
          <w:p w14:paraId="6298049F" w14:textId="21D253C0" w:rsidR="00C317B3" w:rsidRDefault="00C317B3" w:rsidP="00C317B3">
            <w:pPr>
              <w:jc w:val="both"/>
            </w:pPr>
            <w:r w:rsidRPr="0424BAE2">
              <w:rPr>
                <w:b/>
                <w:bCs/>
              </w:rPr>
              <w:lastRenderedPageBreak/>
              <w:t xml:space="preserve">Selgitame. </w:t>
            </w:r>
            <w:r w:rsidRPr="0424BAE2">
              <w:rPr>
                <w:rFonts w:ascii="Aptos" w:eastAsia="Aptos" w:hAnsi="Aptos" w:cs="Aptos"/>
              </w:rPr>
              <w:t xml:space="preserve">Eelnõus on teadlikult valitud lahendus, mille kohaselt peab VIPS-i </w:t>
            </w:r>
            <w:r>
              <w:rPr>
                <w:rFonts w:ascii="Aptos" w:eastAsia="Aptos" w:hAnsi="Aptos" w:cs="Aptos"/>
              </w:rPr>
              <w:t>teenuse osutaja olema tervishoiuteenuse</w:t>
            </w:r>
            <w:r w:rsidRPr="0424BAE2">
              <w:rPr>
                <w:rFonts w:ascii="Aptos" w:eastAsia="Aptos" w:hAnsi="Aptos" w:cs="Aptos"/>
              </w:rPr>
              <w:t>osutaja. Seos tervishoiuteenuse osutajaga ei tähenda, et VIPS oleks tervishoiuteenus. Tegemist on varajase abi sekkumisega, mille õiguslik olemus ja osutamise tingimused sätestatakse rahvatervishoiu seaduses. Tegevusloa nõue puudutab teenuse korralduslikku raamistikku ning teenuse kvaliteedi, ohutuse ja järjepidevuse eest vastutavat juriidilist isikut.</w:t>
            </w:r>
          </w:p>
          <w:p w14:paraId="15991119" w14:textId="6C122192" w:rsidR="00C317B3" w:rsidRDefault="00C317B3" w:rsidP="00C317B3">
            <w:pPr>
              <w:spacing w:before="240" w:after="240"/>
              <w:jc w:val="both"/>
            </w:pPr>
            <w:r w:rsidRPr="4E966E8D">
              <w:rPr>
                <w:rFonts w:ascii="Aptos" w:eastAsia="Aptos" w:hAnsi="Aptos" w:cs="Aptos"/>
              </w:rPr>
              <w:lastRenderedPageBreak/>
              <w:t>VIPS-i sidumine tegevusloaga tervishoiuteenuse osutajaga on vajalik mitmel omavahel seotud põhjusel.</w:t>
            </w:r>
          </w:p>
          <w:p w14:paraId="08550DA0" w14:textId="66DAE34C" w:rsidR="00C317B3" w:rsidRDefault="00C317B3" w:rsidP="00C317B3">
            <w:pPr>
              <w:spacing w:before="240" w:after="240"/>
              <w:jc w:val="both"/>
            </w:pPr>
            <w:r w:rsidRPr="4E966E8D">
              <w:rPr>
                <w:rFonts w:ascii="Aptos" w:eastAsia="Aptos" w:hAnsi="Aptos" w:cs="Aptos"/>
              </w:rPr>
              <w:t xml:space="preserve">Esiteks võimaldab see kujundada selge vastutus- ja järelevalveraamistiku. VIPS-i osutatakse inimestele, kellel juba esinevad vaimse tervise sümptomid. Teenuse käigus hinnatakse inimese seisundit ja riske, koostatakse vajaduse korral ohutusplaan ning otsustatakse sobiva abi juurde suunamine. Tegevusloaga tervishoiuteenuse osutaja seob teenuse olemasoleva kvaliteedi- ja ohutuskorraldusega ning annab selge juriidilise isiku, kes vastutab spetsialistide tegevuse, dokumenteerimise, andmekaitse, riskijuhtimise ja teenuse nõuetekohase osutamise eest. Eelnõu seletuskirjas on tegevusloa nõuet põhjendatud just teenuse usaldusväärsuse, kvaliteedi ja ohutuse tagamise vajadusega. </w:t>
            </w:r>
          </w:p>
          <w:p w14:paraId="431E02DA" w14:textId="508B41E3" w:rsidR="00C317B3" w:rsidRDefault="00C317B3" w:rsidP="00C317B3">
            <w:pPr>
              <w:spacing w:before="240" w:after="240"/>
              <w:jc w:val="both"/>
            </w:pPr>
            <w:r w:rsidRPr="4E966E8D">
              <w:rPr>
                <w:rFonts w:ascii="Aptos" w:eastAsia="Aptos" w:hAnsi="Aptos" w:cs="Aptos"/>
              </w:rPr>
              <w:t xml:space="preserve">Teiseks on seos tervishoiuteenuse osutajaga vajalik süsteemse ja jätkusuutliku rahastusmudeli loomiseks. Eelnõu kohaselt korraldab teenust Tervisekassa ja sõlmib teenuseosutajatega riigieelarvelise eraldise piires rahastamise lepingud. Mudeli eesmärk on asendada senine projektipõhine ja killustunud rahastamine püsivama ning ühetaolisema korraldusega. Tervisekassa lepingupartner vastutab teenuse mahu, spetsialistide, andmete esitamise, </w:t>
            </w:r>
            <w:r w:rsidRPr="4E966E8D">
              <w:rPr>
                <w:rFonts w:ascii="Aptos" w:eastAsia="Aptos" w:hAnsi="Aptos" w:cs="Aptos"/>
              </w:rPr>
              <w:lastRenderedPageBreak/>
              <w:t>kvaliteedinõuete ja rahaliste vahendite sihipärase kasutamise eest.</w:t>
            </w:r>
          </w:p>
          <w:p w14:paraId="54D33CD1" w14:textId="051213B1" w:rsidR="00C317B3" w:rsidRDefault="00C317B3" w:rsidP="00C317B3">
            <w:pPr>
              <w:spacing w:before="240" w:after="240"/>
              <w:jc w:val="both"/>
            </w:pPr>
            <w:r w:rsidRPr="4E966E8D">
              <w:rPr>
                <w:rFonts w:ascii="Aptos" w:eastAsia="Aptos" w:hAnsi="Aptos" w:cs="Aptos"/>
              </w:rPr>
              <w:t>Kolmandaks loob tegevusloaga tervishoiuteenuse osutaja kaudu teenuse korraldamine selgema aluse VIPS-i andmete tulevaseks liikumiseks tervise infosüsteemi ja sekkumise tulemuste sidumiseks inimese terviseteekonnaga. Kehtiv tervise infosüsteemi andmevahetuse raamistik on üles ehitatud eelkõige tervishoiuteenuse osutajate kaudu, kes on tervise infosüsteemi andmeandjad ja peavad järgima tervise infosüsteemi standardeid. Eesmärk on, et inimese seisundi hindamise, saadud sekkumise ja selle tulemuse andmed oleksid edaspidi asjakohastele spetsialistidele kättesaadavad ning toetaksid inimese sujuvat liikumist astmelise abi eri tasemete vahel. Täpne TIS-i andmevahetuse õiguslik ja tehniline lahendus vajab eraldi väljatöötamist, kuid tegevusloaga tervishoiuteenuse osutajaga sidumine loob selleks selgema vastutusahela.</w:t>
            </w:r>
          </w:p>
          <w:p w14:paraId="06DFBA91" w14:textId="32910170" w:rsidR="00C317B3" w:rsidRDefault="00C317B3" w:rsidP="00C317B3">
            <w:pPr>
              <w:spacing w:before="240" w:after="240"/>
              <w:jc w:val="both"/>
            </w:pPr>
            <w:r w:rsidRPr="4E966E8D">
              <w:rPr>
                <w:rFonts w:ascii="Aptos" w:eastAsia="Aptos" w:hAnsi="Aptos" w:cs="Aptos"/>
              </w:rPr>
              <w:t xml:space="preserve">Neljandaks peab VIPS-i osutaja tagama sekkumist vahetult osutavatele spetsialistidele regulaarse supervisiooni. Samuti peab olema korraldatud spetsialistide toetamine keerukate ja kõrge riskiga juhtumite korral ning inimese edasisuunamine perearsti, psühhiaatri või muu sobiva abi juurde. </w:t>
            </w:r>
            <w:r w:rsidRPr="4E966E8D">
              <w:rPr>
                <w:rFonts w:ascii="Aptos" w:eastAsia="Aptos" w:hAnsi="Aptos" w:cs="Aptos"/>
              </w:rPr>
              <w:lastRenderedPageBreak/>
              <w:t>Tegevusloaga tervishoiuteenuse osutaja raamistik võimaldab neid ülesandeid täita süsteemselt, mitte üksikute spetsialistide või projektipõhiste kokkulepete kaudu.</w:t>
            </w:r>
          </w:p>
          <w:p w14:paraId="1A02179F" w14:textId="32B255C7" w:rsidR="00C317B3" w:rsidRDefault="00C317B3" w:rsidP="00C317B3">
            <w:pPr>
              <w:spacing w:before="240" w:after="240"/>
              <w:jc w:val="both"/>
            </w:pPr>
            <w:r w:rsidRPr="4E966E8D">
              <w:rPr>
                <w:rFonts w:ascii="Aptos" w:eastAsia="Aptos" w:hAnsi="Aptos" w:cs="Aptos"/>
              </w:rPr>
              <w:t>Eelnõu ei välista teadusasutuste, arenduspartnerite, avaliku sektori kompetentsikeskuste ega TAI osalemist varajase abi sekkumiste arendamises, kohandamises, piloteerimises, uurimises, hindamises või koolituste korraldamises. Sellised asutused võivad olla sekkumise arendajad, õiguste omajad, koolitajad, metoodilised partnerid või uuringupartnerid ning teha teenuse rakendamisel koostööd tegevusloaga tervishoiuteenuse osutajaga. Nende arendustegevuses osalemiseks ei ole vaja seaduses eraldi luba ega asutuste ammendavat loetelu.</w:t>
            </w:r>
          </w:p>
          <w:p w14:paraId="273C149A" w14:textId="1102E9C0" w:rsidR="00C317B3" w:rsidRDefault="00C317B3" w:rsidP="00C317B3">
            <w:pPr>
              <w:spacing w:before="240" w:after="240"/>
              <w:jc w:val="both"/>
            </w:pPr>
            <w:r w:rsidRPr="4E966E8D">
              <w:rPr>
                <w:rFonts w:ascii="Aptos" w:eastAsia="Aptos" w:hAnsi="Aptos" w:cs="Aptos"/>
              </w:rPr>
              <w:t xml:space="preserve">Ettepanekuga ei arvestata osas, milles soovitakse luua tegevusloata teadus- või arendusasutustele eraldi võimalus VIPS-i osutamise korraldamiseks ja Tervisekassa lepingupartneriks saamiseks. See lõhestaks teenuse vastutus- ja järelevalveraamistiku ning muudaks ebaselgemaks, kes vastutab teenuse kvaliteedi, terviseandmete töötlemise, TIS-i andmevahetuse, supervisiooni, riskijuhtimise ja edasisuunamise eest. Teadus- ja arendusasutuste panus tagatakse koostöö kaudu, kuid VIPS-i osutamise </w:t>
            </w:r>
            <w:r w:rsidRPr="4E966E8D">
              <w:rPr>
                <w:rFonts w:ascii="Aptos" w:eastAsia="Aptos" w:hAnsi="Aptos" w:cs="Aptos"/>
              </w:rPr>
              <w:lastRenderedPageBreak/>
              <w:t>eest vastutavaks isikuks jääb tegevusloaga tervishoiuteenuse osutaja.</w:t>
            </w:r>
          </w:p>
        </w:tc>
      </w:tr>
      <w:tr w:rsidR="00C317B3" w14:paraId="5B106EC7" w14:textId="77777777" w:rsidTr="00166E85">
        <w:trPr>
          <w:trHeight w:val="300"/>
        </w:trPr>
        <w:tc>
          <w:tcPr>
            <w:tcW w:w="1337" w:type="dxa"/>
          </w:tcPr>
          <w:p w14:paraId="04A277B1" w14:textId="1ADE2A9D" w:rsidR="00C317B3" w:rsidRDefault="00C317B3" w:rsidP="00C317B3">
            <w:pPr>
              <w:jc w:val="center"/>
            </w:pPr>
            <w:r w:rsidRPr="4E966E8D">
              <w:rPr>
                <w:b/>
                <w:bCs/>
              </w:rPr>
              <w:lastRenderedPageBreak/>
              <w:t>13.7</w:t>
            </w:r>
          </w:p>
        </w:tc>
        <w:tc>
          <w:tcPr>
            <w:tcW w:w="6352" w:type="dxa"/>
          </w:tcPr>
          <w:p w14:paraId="2DB9DDF8" w14:textId="75884921" w:rsidR="00C317B3" w:rsidRDefault="00C317B3" w:rsidP="00C317B3">
            <w:pPr>
              <w:jc w:val="both"/>
              <w:rPr>
                <w:rFonts w:ascii="Aptos" w:eastAsia="Aptos" w:hAnsi="Aptos" w:cs="Aptos"/>
              </w:rPr>
            </w:pPr>
            <w:r w:rsidRPr="0424BAE2">
              <w:rPr>
                <w:rFonts w:ascii="Aptos" w:eastAsia="Aptos" w:hAnsi="Aptos" w:cs="Aptos"/>
              </w:rPr>
              <w:t>Rahastamise mudel on üles ehitatud Tervisekassa lepingutele, mille sõlmimise maht on piiratud eraldisega ning mille puhul ei pea lepinguid sõlmima kõikide teenuseosutajatega. Sisuliselt võib see viia väga kitsalt valitud teenusepakkujate ringini ning tekitada turule pääsemise osas ebavõrdust. Kui seaduse eelnõu ja määruse kavandi kohaselt on TAI roll ennetuse ja koolituse kaudu valdkonda arendada, siis peab rahastusmudel olema läbipaistev, ennustatav ja põhjendatav. Vastasel korral tekib olukord, kus teenuse standardite kujundamine ja teenuse tegelik turulepääs liiguvad lahku. Seda riski süvendab asjaolu, et lepingutingimused on määruse kavandis kirjeldatud üldiselt, kuid mitte piisavalt mõõdetavalt. TAI teeb ettepaneku täpsustada määruse kavandis lepingute sõlmimise aluseid nii, et need sisaldaksid: 1) avalikke hindamiskriteeriume; 2) läbipaistvat valikuloogikat; 3) põhjenduskohustust; 4) ning võimalust arvestada mitte ainult teenuse lühiajalist kättesaadavust, vaid ka valdkonna arendamise ja teadusliku kvaliteedi huvi.</w:t>
            </w:r>
          </w:p>
        </w:tc>
        <w:tc>
          <w:tcPr>
            <w:tcW w:w="5887" w:type="dxa"/>
          </w:tcPr>
          <w:p w14:paraId="45A233D0" w14:textId="0048FA75" w:rsidR="00C317B3" w:rsidRDefault="00C317B3" w:rsidP="00EE1DAC">
            <w:pPr>
              <w:spacing w:after="240"/>
              <w:jc w:val="both"/>
              <w:rPr>
                <w:rFonts w:ascii="Aptos" w:eastAsia="Aptos" w:hAnsi="Aptos" w:cs="Aptos"/>
              </w:rPr>
            </w:pPr>
            <w:r w:rsidRPr="0424BAE2">
              <w:rPr>
                <w:b/>
                <w:bCs/>
              </w:rPr>
              <w:t>Selgitame.</w:t>
            </w:r>
            <w:r w:rsidRPr="0424BAE2">
              <w:rPr>
                <w:rFonts w:ascii="Aptos" w:eastAsia="Aptos" w:hAnsi="Aptos" w:cs="Aptos"/>
              </w:rPr>
              <w:t xml:space="preserve"> Määruse kavandis on varajase abi lepingute sõlmimise kriteeriumid juba sätestatud. Tervisekassa hindab lepingu sõlmimisel muu hulgas piirkondlikke vajadusi ja teenuse kättesaadavust, sihtrühmade kaetust, teenuseosutaja jätku-suutlikkust, varasemate lepingute täitmist ning õigusaktide järgimist. Samuti on määruse kavandis selgelt sätestatud, et lepingute maht on piiratud riigieelarvelise eraldisega ja lepingut ei pea sõlmima kõigi nõuetele vastavate teenuseosutajatega. </w:t>
            </w:r>
          </w:p>
          <w:p w14:paraId="24A728CE" w14:textId="11AA879C" w:rsidR="00C317B3" w:rsidRDefault="00C317B3" w:rsidP="00C317B3">
            <w:pPr>
              <w:spacing w:before="240" w:after="240"/>
              <w:jc w:val="both"/>
              <w:rPr>
                <w:rFonts w:ascii="Aptos" w:eastAsia="Aptos" w:hAnsi="Aptos" w:cs="Aptos"/>
              </w:rPr>
            </w:pPr>
            <w:r w:rsidRPr="0424BAE2">
              <w:rPr>
                <w:rFonts w:ascii="Aptos" w:eastAsia="Aptos" w:hAnsi="Aptos" w:cs="Aptos"/>
              </w:rPr>
              <w:t>Ettepanekuga arvestatakse selles osas, et lepingupartnerite valik peab olema läbipaistev ja põhjendatud. Määruse kavandis või Tervisekassa avalikus valikukorras täpsustatakse, millised hindamiskriteeriumid ja prioriteedid kehtivad, kuidas neid rakendatakse ning kuidas jaotatakse piiratud teenusemaht. Samuti tagatakse valikuotsuste põhjendamine.</w:t>
            </w:r>
          </w:p>
          <w:p w14:paraId="2559253F" w14:textId="6621AEA2" w:rsidR="00C317B3" w:rsidRDefault="00C317B3" w:rsidP="00C317B3">
            <w:pPr>
              <w:spacing w:before="240" w:after="240"/>
              <w:jc w:val="both"/>
              <w:rPr>
                <w:rFonts w:ascii="Aptos" w:eastAsia="Aptos" w:hAnsi="Aptos" w:cs="Aptos"/>
              </w:rPr>
            </w:pPr>
            <w:r w:rsidRPr="0424BAE2">
              <w:rPr>
                <w:rFonts w:ascii="Aptos" w:eastAsia="Aptos" w:hAnsi="Aptos" w:cs="Aptos"/>
              </w:rPr>
              <w:t xml:space="preserve">Kõiki hindamise tehnilisi üksikasju, sealhulgas punktisüsteemi, esitatavaid tõendeid ja menetlustähtaegu, ei ole otstarbekas ministri </w:t>
            </w:r>
            <w:r w:rsidRPr="0424BAE2">
              <w:rPr>
                <w:rFonts w:ascii="Aptos" w:eastAsia="Aptos" w:hAnsi="Aptos" w:cs="Aptos"/>
              </w:rPr>
              <w:lastRenderedPageBreak/>
              <w:t>määruses sätestada. Need kehtestab ja avalikustab Tervisekassa enne lepingupartnerite valimist.</w:t>
            </w:r>
          </w:p>
          <w:p w14:paraId="452047DA" w14:textId="54B9BC05" w:rsidR="00C317B3" w:rsidRDefault="00C317B3" w:rsidP="00C317B3">
            <w:pPr>
              <w:spacing w:before="240" w:after="240"/>
              <w:jc w:val="both"/>
              <w:rPr>
                <w:rFonts w:ascii="Aptos" w:eastAsia="Aptos" w:hAnsi="Aptos" w:cs="Aptos"/>
              </w:rPr>
            </w:pPr>
            <w:r w:rsidRPr="0424BAE2">
              <w:rPr>
                <w:rFonts w:ascii="Aptos" w:eastAsia="Aptos" w:hAnsi="Aptos" w:cs="Aptos"/>
              </w:rPr>
              <w:t>Ettepanekuga ei arvestata osas, milles soovitakse käsitada valdkonna arendamise ja teadusliku kvaliteedi huvi Tervisekassa teenuseosutajate valiku üldise kriteeriumina. Sekkumise teaduslikku kvaliteeti ja tõenduspõhisust hindab enne selle rahastamist ennetuse teadusnõukogu ning rahastatavate sekkumiste loetelu kehtestatakse määrusega. Tervisekassa ülesanne on seejärel hinnata teenuseosutaja võimekust loetellu kantud sekkumist kvaliteetselt, ohutult ja vajalikus mahus osutada. Valdkonna arendus- ja teadustegevust on põhjendatud toetada eraldi arendus- ja uuringumeetmete kaudu.</w:t>
            </w:r>
          </w:p>
        </w:tc>
      </w:tr>
      <w:tr w:rsidR="00C317B3" w14:paraId="273933FF" w14:textId="77777777" w:rsidTr="00166E85">
        <w:trPr>
          <w:trHeight w:val="300"/>
        </w:trPr>
        <w:tc>
          <w:tcPr>
            <w:tcW w:w="1337" w:type="dxa"/>
          </w:tcPr>
          <w:p w14:paraId="472F928D" w14:textId="782826A2" w:rsidR="00C317B3" w:rsidRDefault="00C317B3" w:rsidP="00C317B3">
            <w:pPr>
              <w:jc w:val="center"/>
            </w:pPr>
            <w:r w:rsidRPr="766448E8">
              <w:rPr>
                <w:b/>
                <w:bCs/>
              </w:rPr>
              <w:lastRenderedPageBreak/>
              <w:t>13.8</w:t>
            </w:r>
          </w:p>
        </w:tc>
        <w:tc>
          <w:tcPr>
            <w:tcW w:w="6352" w:type="dxa"/>
          </w:tcPr>
          <w:p w14:paraId="75E82EDB" w14:textId="3632025C" w:rsidR="00C317B3" w:rsidRDefault="00C317B3" w:rsidP="00C317B3">
            <w:pPr>
              <w:jc w:val="both"/>
            </w:pPr>
            <w:r w:rsidRPr="766448E8">
              <w:rPr>
                <w:rFonts w:ascii="Aptos" w:eastAsia="Aptos" w:hAnsi="Aptos" w:cs="Aptos"/>
              </w:rPr>
              <w:t xml:space="preserve">Eelnõu seletuskiri selgitab, et struktureeritud eneseabi võib teatud juhtudel kvalifitseeruda meditsiiniseadmeks ning et sama tehniline lahendus võib olla eri konfiguratsioonides kas heaolutoode või meditsiiniseade. See on oluline ka TAI innovatsiooni- ja arendusvaldkonna vaates, sest digitaalsed sekkumised ei ole üksnes teenused, vaid sageli ka tehnoloogilised lahendused, mille puhul tuleb selgelt määrata vastutus, arendusloogika ja regulatiivne koormus. Kui TAI osaleb selliste sekkumiste teaduslikus hindamises või piloteerimises, mistõttu ei tohiks jääda ebaselgeks, kas ja kellel lasub meditsiiniseadme regulatsioonide täitmise </w:t>
            </w:r>
            <w:r w:rsidRPr="766448E8">
              <w:rPr>
                <w:rFonts w:ascii="Aptos" w:eastAsia="Aptos" w:hAnsi="Aptos" w:cs="Aptos"/>
              </w:rPr>
              <w:lastRenderedPageBreak/>
              <w:t>kohustus. Seda tuleb kirjeldada läbipaistvalt, et TAI ei jääks arenduse ja hindamise vahel õiguslikult ebamäärasesse olukorda. TAI teeb ettepaneku seaduse eelnõus ja/või määruse kavandis lisada digitaalsete struktureeritud eneseabi sekkumiste puhul: 1) selge vastutuse jaotus arendaja, teenuseosutaja ja rahastaja vahel; 2) nõue, et TAI teadusnõukogu hindamisotsus ei asenda meditsiiniseadme või andmekaitse regulatiivset vastavust; 3) vajadus eristada teaduspõhist sobivushinnangut ja tehnilist regulatiivset vastavust.</w:t>
            </w:r>
          </w:p>
        </w:tc>
        <w:tc>
          <w:tcPr>
            <w:tcW w:w="5887" w:type="dxa"/>
          </w:tcPr>
          <w:p w14:paraId="0B4E086E" w14:textId="47734A79" w:rsidR="00C317B3" w:rsidRDefault="00C317B3" w:rsidP="00EE1DAC">
            <w:pPr>
              <w:spacing w:after="240"/>
              <w:jc w:val="both"/>
            </w:pPr>
            <w:r w:rsidRPr="0424BAE2">
              <w:rPr>
                <w:b/>
                <w:bCs/>
              </w:rPr>
              <w:lastRenderedPageBreak/>
              <w:t xml:space="preserve">Selgitame. </w:t>
            </w:r>
            <w:r w:rsidRPr="0424BAE2">
              <w:rPr>
                <w:rFonts w:ascii="Aptos" w:eastAsia="Aptos" w:hAnsi="Aptos" w:cs="Aptos"/>
              </w:rPr>
              <w:t xml:space="preserve">Meditsiiniseadme nõuetele vastavuse eest vastutab MDR-i kohaselt eelkõige tootja, kelle nime või kaubamärgi all lahendus turule lastakse. Tootja peab tagama muu hulgas lahenduse vastavushindamise, tehnilise dokumentatsiooni, riskijuhtimise, kliinilise hindamise ja CE-märgise. </w:t>
            </w:r>
          </w:p>
          <w:p w14:paraId="14BA403B" w14:textId="1C4299D0" w:rsidR="00C317B3" w:rsidRDefault="00C317B3" w:rsidP="00C317B3">
            <w:pPr>
              <w:spacing w:before="240" w:after="240"/>
              <w:jc w:val="both"/>
            </w:pPr>
            <w:r w:rsidRPr="766448E8">
              <w:rPr>
                <w:rFonts w:ascii="Aptos" w:eastAsia="Aptos" w:hAnsi="Aptos" w:cs="Aptos"/>
              </w:rPr>
              <w:t xml:space="preserve">Kui teine isik turustab lahendust oma nime all, muudab selle meditsiinilist sihtotstarvet või teeb vastavust mõjutavaid muudatusi, võib ta MDR-i artikli 16 kohaselt võtta üle tootja kohustused. Vastutus ei lasu </w:t>
            </w:r>
            <w:r w:rsidRPr="766448E8">
              <w:rPr>
                <w:rFonts w:ascii="Aptos" w:eastAsia="Aptos" w:hAnsi="Aptos" w:cs="Aptos"/>
              </w:rPr>
              <w:lastRenderedPageBreak/>
              <w:t>automaatselt TAI-l, Tervisekassal ega teenuseosutajal, vaid sõltub nende tegelikust rollist lahenduse arendamisel ja turule laskmisel.</w:t>
            </w:r>
          </w:p>
          <w:p w14:paraId="6EB95B39" w14:textId="710E71A8" w:rsidR="00C317B3" w:rsidRDefault="00C317B3" w:rsidP="00C317B3">
            <w:pPr>
              <w:spacing w:before="240" w:after="240"/>
              <w:jc w:val="both"/>
            </w:pPr>
            <w:r w:rsidRPr="766448E8">
              <w:rPr>
                <w:rFonts w:ascii="Aptos" w:eastAsia="Aptos" w:hAnsi="Aptos" w:cs="Aptos"/>
              </w:rPr>
              <w:t>Ennetuse teadusnõukogu hinnang käsitleb üksnes sekkumise tõenduspõhisust ja kasutusvalmidust. See ei asenda meditsiiniseadme vastavus</w:t>
            </w:r>
            <w:r>
              <w:rPr>
                <w:rFonts w:ascii="Aptos" w:eastAsia="Aptos" w:hAnsi="Aptos" w:cs="Aptos"/>
              </w:rPr>
              <w:t>-</w:t>
            </w:r>
            <w:r w:rsidRPr="766448E8">
              <w:rPr>
                <w:rFonts w:ascii="Aptos" w:eastAsia="Aptos" w:hAnsi="Aptos" w:cs="Aptos"/>
              </w:rPr>
              <w:t>hindamist, CE-märgistamist ega andmekaitse</w:t>
            </w:r>
            <w:r>
              <w:rPr>
                <w:rFonts w:ascii="Aptos" w:eastAsia="Aptos" w:hAnsi="Aptos" w:cs="Aptos"/>
              </w:rPr>
              <w:t>-</w:t>
            </w:r>
            <w:r w:rsidRPr="766448E8">
              <w:rPr>
                <w:rFonts w:ascii="Aptos" w:eastAsia="Aptos" w:hAnsi="Aptos" w:cs="Aptos"/>
              </w:rPr>
              <w:t xml:space="preserve">nõuete täitmist. TAI osalemine sekkumise hindamises või piloteerimises ei muuda TAI-d automaatselt meditsiiniseadme tootjaks. </w:t>
            </w:r>
          </w:p>
          <w:p w14:paraId="16A392D3" w14:textId="56402F9C" w:rsidR="00C317B3" w:rsidRDefault="00C317B3" w:rsidP="00C317B3">
            <w:pPr>
              <w:spacing w:before="240" w:after="240"/>
              <w:jc w:val="both"/>
            </w:pPr>
            <w:r w:rsidRPr="766448E8">
              <w:rPr>
                <w:rFonts w:ascii="Aptos" w:eastAsia="Aptos" w:hAnsi="Aptos" w:cs="Aptos"/>
              </w:rPr>
              <w:t>Seda vastutuse jaotust ei ole vaja seaduses või määruses uuesti reguleerida, kuna see tuleneb vahetult MDR-ist. Seletuskirjas võib täpsustada, et meditsiiniseadme regulatsiooni täitmise eest vastutab MDR-i tähenduses tootja või isik, kes võtab üle tootja kohustused.</w:t>
            </w:r>
          </w:p>
        </w:tc>
      </w:tr>
      <w:tr w:rsidR="00C317B3" w14:paraId="341B17AF" w14:textId="77777777" w:rsidTr="00166E85">
        <w:trPr>
          <w:trHeight w:val="300"/>
        </w:trPr>
        <w:tc>
          <w:tcPr>
            <w:tcW w:w="1337" w:type="dxa"/>
          </w:tcPr>
          <w:p w14:paraId="224AE4B6" w14:textId="4B6E8E6D" w:rsidR="00C317B3" w:rsidRDefault="00C317B3" w:rsidP="00C317B3">
            <w:pPr>
              <w:jc w:val="center"/>
            </w:pPr>
            <w:r w:rsidRPr="766448E8">
              <w:rPr>
                <w:b/>
                <w:bCs/>
              </w:rPr>
              <w:lastRenderedPageBreak/>
              <w:t>13.9</w:t>
            </w:r>
          </w:p>
        </w:tc>
        <w:tc>
          <w:tcPr>
            <w:tcW w:w="6352" w:type="dxa"/>
          </w:tcPr>
          <w:p w14:paraId="437BE3E1" w14:textId="52281C4F" w:rsidR="00C317B3" w:rsidRDefault="00C317B3" w:rsidP="00C317B3">
            <w:pPr>
              <w:jc w:val="both"/>
              <w:rPr>
                <w:rFonts w:ascii="Aptos" w:eastAsia="Aptos" w:hAnsi="Aptos" w:cs="Aptos"/>
              </w:rPr>
            </w:pPr>
            <w:r w:rsidRPr="0424BAE2">
              <w:rPr>
                <w:rFonts w:ascii="Aptos" w:eastAsia="Aptos" w:hAnsi="Aptos" w:cs="Aptos"/>
              </w:rPr>
              <w:t xml:space="preserve">Määruse kavandi lisa näeb ette väga ulatusliku andmekoosseisu: isikuandmed, elukoht asula täpsusega, e-posti aadress, sõeltestide skoorid enne ja pärast sekkumist, VIPS-i korral kohtumiste arv, lõpetamise staatus ning jätkutegevuse suund. TAI ennetuse ja vaimse tervise valdkonna seisukohast on tulemuste mõõtmine vajalik, sest ilma andmeteta ei ole võimalik hinnata teenuse mõju ega võrrelda sekkumisi. Samas tuleb vältida liigset andmekogumist ühtse loendina kõigi sekkumiste jaoks, sest </w:t>
            </w:r>
            <w:r w:rsidRPr="0424BAE2">
              <w:rPr>
                <w:rFonts w:ascii="Aptos" w:eastAsia="Aptos" w:hAnsi="Aptos" w:cs="Aptos"/>
              </w:rPr>
              <w:lastRenderedPageBreak/>
              <w:t>see võib minna kaugemale (andmete kogumise) minimaalsuse põhimõttest ja muuta teenuse osutamise põhjendamatult koormavaks. Eriti vajab kaalumist, kas kõik loetletud skriiningvahendid peavad olema kohustuslikud kõigi sekkumiste puhul või tuleks osa andmestikust siduda konkreetse sekkumise tüübiga. TAI vaates on oluline, et andmed oleksid küll standardiseeritud, kuid mitte tarbetult koormust tekitavad. TAI teeb ettepaneku andmekoosseis sõnastada modulaarse loogikaga: 1) kohustuslikud põhiandmed kõigi sekkumiste jaoks; 2) lisamoodulid VIPS-i ja digitaalsete sekkumiste jaoks; 3) ning võimalus TAI-l kasutada anonüümseid või pseudonüümitud andmeid teenuse mõju hindamiseks ja sekkumiste võrdluseks.</w:t>
            </w:r>
          </w:p>
        </w:tc>
        <w:tc>
          <w:tcPr>
            <w:tcW w:w="5887" w:type="dxa"/>
          </w:tcPr>
          <w:p w14:paraId="27E43C7D" w14:textId="58867BC0" w:rsidR="00C317B3" w:rsidRDefault="00C317B3" w:rsidP="00EE1DAC">
            <w:pPr>
              <w:spacing w:after="240"/>
              <w:jc w:val="both"/>
            </w:pPr>
            <w:r w:rsidRPr="0424BAE2">
              <w:rPr>
                <w:b/>
                <w:bCs/>
              </w:rPr>
              <w:lastRenderedPageBreak/>
              <w:t xml:space="preserve">Arvestatud. </w:t>
            </w:r>
            <w:r w:rsidRPr="0424BAE2">
              <w:rPr>
                <w:rFonts w:ascii="Aptos" w:eastAsia="Aptos" w:hAnsi="Aptos" w:cs="Aptos"/>
              </w:rPr>
              <w:t>Nõustume, et andmekoosseis peab lähtuma eesmärgipärasuse ja minimaalsuse põhimõttest ning kõik määruse lisas nimetatud sõelinstrumendid ei pea olema kohustuslikud iga sekkumise puhul. Praegune kavand näeb ette kõigi loetletud skaalade kasutamise enne ja pärast sekkumist, kuigi nende asjakohasus sõltub sekkumise eesmärgist ja sihtrühmast.</w:t>
            </w:r>
          </w:p>
          <w:p w14:paraId="7E4D6515" w14:textId="5F6BF27D" w:rsidR="00C317B3" w:rsidRDefault="00C317B3" w:rsidP="00C317B3">
            <w:pPr>
              <w:jc w:val="both"/>
            </w:pPr>
            <w:r w:rsidRPr="0424BAE2">
              <w:rPr>
                <w:rFonts w:ascii="Aptos" w:eastAsia="Aptos" w:hAnsi="Aptos" w:cs="Aptos"/>
              </w:rPr>
              <w:lastRenderedPageBreak/>
              <w:t>Teenuse dokumenteerimise täpne andmekoosseis ja ülesehitus töötatakse välja rakendusakti edasise ettevalmistamise käigus koostöös sidusosapooltega. Seejuures on eesmärk kujundada andmekoosseis võimalikult paindlikult, eristades üldandmeid, sekkumispõhiseid erisusi ning konkreetse sekkumise eesmärgist ja sihtrühmast lähtuvaid hindamisvahendeid.</w:t>
            </w:r>
          </w:p>
          <w:p w14:paraId="03CE90F8" w14:textId="4587EE09" w:rsidR="00C317B3" w:rsidRDefault="00C317B3" w:rsidP="00C317B3">
            <w:pPr>
              <w:spacing w:before="240" w:after="240"/>
              <w:jc w:val="both"/>
              <w:rPr>
                <w:rFonts w:ascii="Aptos" w:eastAsia="Aptos" w:hAnsi="Aptos" w:cs="Aptos"/>
              </w:rPr>
            </w:pPr>
            <w:r w:rsidRPr="0424BAE2">
              <w:rPr>
                <w:rFonts w:ascii="Aptos" w:eastAsia="Aptos" w:hAnsi="Aptos" w:cs="Aptos"/>
              </w:rPr>
              <w:t xml:space="preserve">Isikut tuvastavad ja teenuse osutamist kirjeldavad andmed on vajalikud teenuse korraldamiseks, tulemuste hindamiseks, Tervisekassa rahastamislepingu täitmise kontrollimiseks ning edaspidi andmete tervise infosüsteemi edastamiseks. Ka seletuskirja kohaselt tuleb täpne andmekoosseis määrata minimaalsuse põhimõttest lähtudes. </w:t>
            </w:r>
          </w:p>
          <w:p w14:paraId="36110D7F" w14:textId="29125750" w:rsidR="00C317B3" w:rsidRDefault="00C317B3" w:rsidP="00C317B3">
            <w:pPr>
              <w:spacing w:before="240" w:after="240"/>
              <w:jc w:val="both"/>
              <w:rPr>
                <w:rFonts w:ascii="Aptos" w:eastAsia="Aptos" w:hAnsi="Aptos" w:cs="Aptos"/>
              </w:rPr>
            </w:pPr>
            <w:r w:rsidRPr="0424BAE2">
              <w:rPr>
                <w:rFonts w:ascii="Aptos" w:eastAsia="Aptos" w:hAnsi="Aptos" w:cs="Aptos"/>
              </w:rPr>
              <w:t>TAI-le saab teenuse mõju hindamiseks edastada anonüümseid või koondatud andmeid. Üldist õigust pseudonüümitud andmete kasutamiseks käesoleva määrusega ei sätestata, kuna pseudonüümitud andmed on jätkuvalt isikuandmed ning nende töötlemiseks peab olema selgelt määratud TAI ülesanne, töötlemise eesmärk, andmekoosseis ja õiguslik alus. Seda vajadust hinnatakse eraldi teenuse seire- ja andmevahetusmudeli väljatöötamisel.</w:t>
            </w:r>
          </w:p>
        </w:tc>
      </w:tr>
      <w:tr w:rsidR="00C317B3" w14:paraId="13A6F39F" w14:textId="77777777" w:rsidTr="00166E85">
        <w:trPr>
          <w:trHeight w:val="300"/>
        </w:trPr>
        <w:tc>
          <w:tcPr>
            <w:tcW w:w="1337" w:type="dxa"/>
            <w:tcBorders>
              <w:bottom w:val="double" w:sz="4" w:space="0" w:color="auto"/>
            </w:tcBorders>
          </w:tcPr>
          <w:p w14:paraId="6439DDEA" w14:textId="5CC76FFB" w:rsidR="00C317B3" w:rsidRDefault="00C317B3" w:rsidP="00C317B3">
            <w:pPr>
              <w:jc w:val="center"/>
            </w:pPr>
            <w:r w:rsidRPr="766448E8">
              <w:rPr>
                <w:b/>
                <w:bCs/>
              </w:rPr>
              <w:lastRenderedPageBreak/>
              <w:t>13.10</w:t>
            </w:r>
          </w:p>
        </w:tc>
        <w:tc>
          <w:tcPr>
            <w:tcW w:w="6352" w:type="dxa"/>
            <w:tcBorders>
              <w:bottom w:val="double" w:sz="4" w:space="0" w:color="auto"/>
            </w:tcBorders>
          </w:tcPr>
          <w:p w14:paraId="47A38650" w14:textId="5E059C6C" w:rsidR="00C317B3" w:rsidRDefault="00C317B3" w:rsidP="00C317B3">
            <w:pPr>
              <w:jc w:val="both"/>
              <w:rPr>
                <w:rFonts w:ascii="Aptos" w:eastAsia="Aptos" w:hAnsi="Aptos" w:cs="Aptos"/>
              </w:rPr>
            </w:pPr>
            <w:r w:rsidRPr="0424BAE2">
              <w:rPr>
                <w:rFonts w:ascii="Aptos" w:eastAsia="Aptos" w:hAnsi="Aptos" w:cs="Aptos"/>
              </w:rPr>
              <w:t>Seaduse eelnõu seletuskiri rõhutab, et varajase abi sekkumisi võivad osutada spetsialistid, kelle taust on mitmekesine, ning et see aitab leevendada meditsiini- ja haridussüsteemi koormust. TAI vaates peab olema selge, kuidas tagatakse see, et erineva taustaga spetsialistid ei muudaks teenuse sisu liiga ebaühtlaseks. Vaimse tervise valdkonnas on eriti oluline, et koolituse, supervisiooni ja kompetentsi miinimumnõuded oleksid ühtsed. Kui see raamistik jääb nõrgaks, võib teenuse kvaliteet hakata sõltuma liiga palju teenusepakkuja sisemisest võimekusest. TAI jaoks tähendab see seda, et koolitus ei ole ainult turulepääsu eeltingimus, vaid ka sekkumiste sisu ühtlustamise ja kvaliteedi hoidmise instrument. TAI teeb ettepaneku luua üleriiklik pädevusraamistik, mis hõlmab: 1) baaskoolituse sisu; 2) praktika ja supervisiooni mahtu; 3) kompetentsi taashindamise intervalli; 4) ning TAI rolli selle standardi metoodilisel hoidmisel.</w:t>
            </w:r>
          </w:p>
        </w:tc>
        <w:tc>
          <w:tcPr>
            <w:tcW w:w="5887" w:type="dxa"/>
            <w:tcBorders>
              <w:bottom w:val="double" w:sz="4" w:space="0" w:color="auto"/>
            </w:tcBorders>
          </w:tcPr>
          <w:p w14:paraId="1DE45F34" w14:textId="42958A81" w:rsidR="00C317B3" w:rsidRDefault="00C317B3" w:rsidP="006B3A71">
            <w:pPr>
              <w:spacing w:after="240"/>
              <w:jc w:val="both"/>
              <w:rPr>
                <w:rFonts w:ascii="Aptos" w:eastAsia="Aptos" w:hAnsi="Aptos" w:cs="Aptos"/>
              </w:rPr>
            </w:pPr>
            <w:r w:rsidRPr="0424BAE2">
              <w:rPr>
                <w:b/>
                <w:bCs/>
              </w:rPr>
              <w:t xml:space="preserve">Selgitame. </w:t>
            </w:r>
            <w:r w:rsidRPr="0424BAE2">
              <w:rPr>
                <w:rFonts w:ascii="Aptos" w:eastAsia="Aptos" w:hAnsi="Aptos" w:cs="Aptos"/>
              </w:rPr>
              <w:t>Eelnõus ja määruse kavandis on üleriigilise pädevusraamistiku põhielemendid juba sätestatud. Eelnõu järgi peab spetsialist vastama haridus- ja pädevusnõuetele ning täpsemad nõuded kehtestab minister määrusega. Kavandi järgi peab VIPS-spetsialistil olema vähemalt rakenduskõrgharidus või bakalaureusekraad, lisaks nõutavad vaimse tervise ja riskijuhtimise teadmised ning konkreetse sekkumise väljaõpe. Teenuse ühetaolisuse tagavad sekkumise selge juhendipõhisus ja supervisioon.</w:t>
            </w:r>
          </w:p>
          <w:p w14:paraId="7B09A46A" w14:textId="0F242A4F" w:rsidR="00C317B3" w:rsidRDefault="00C317B3" w:rsidP="00C317B3">
            <w:pPr>
              <w:spacing w:before="240" w:after="240"/>
              <w:jc w:val="both"/>
              <w:rPr>
                <w:rFonts w:ascii="Aptos" w:eastAsia="Aptos" w:hAnsi="Aptos" w:cs="Aptos"/>
              </w:rPr>
            </w:pPr>
            <w:r w:rsidRPr="0424BAE2">
              <w:rPr>
                <w:rFonts w:ascii="Aptos" w:eastAsia="Aptos" w:hAnsi="Aptos" w:cs="Aptos"/>
              </w:rPr>
              <w:t>Praktika ja supervisiooni täpne maht võib sekkumiste lõikes erineda ning tuleb määrata baaskoolituse õppekavas, konkreetse sekkumise juhendis või rakenduskorralduses. Kõigile spetsialistidele ühetaolise kompetentsi perioodilise taashindamise kehtestamist ei peeta vajalikuks, sest pädevuse säilimist toetavad supervisioon, sekkumispõhine väljaõpe ja teenuseosutaja vastutus.</w:t>
            </w:r>
          </w:p>
          <w:p w14:paraId="0A43F2B3" w14:textId="2C6AE5DF" w:rsidR="00C317B3" w:rsidRDefault="00C317B3" w:rsidP="00C317B3">
            <w:pPr>
              <w:spacing w:before="240" w:after="240"/>
              <w:jc w:val="both"/>
              <w:rPr>
                <w:rFonts w:ascii="Aptos" w:eastAsia="Aptos" w:hAnsi="Aptos" w:cs="Aptos"/>
              </w:rPr>
            </w:pPr>
            <w:r w:rsidRPr="0424BAE2">
              <w:rPr>
                <w:rFonts w:ascii="Aptos" w:eastAsia="Aptos" w:hAnsi="Aptos" w:cs="Aptos"/>
              </w:rPr>
              <w:t>TAI määramist pädevusstandardi püsivaks metoodiliseks hoidjaks eelnõus ei kavandata. See oleks TAI-le uus püsiv avalik ülesanne, mille sisu, tööjaotus ja rahastamine tule</w:t>
            </w:r>
            <w:r>
              <w:rPr>
                <w:rFonts w:ascii="Aptos" w:eastAsia="Aptos" w:hAnsi="Aptos" w:cs="Aptos"/>
              </w:rPr>
              <w:t>b</w:t>
            </w:r>
            <w:r w:rsidRPr="0424BAE2">
              <w:rPr>
                <w:rFonts w:ascii="Aptos" w:eastAsia="Aptos" w:hAnsi="Aptos" w:cs="Aptos"/>
              </w:rPr>
              <w:t xml:space="preserve"> eraldi kokku leppida.</w:t>
            </w:r>
          </w:p>
        </w:tc>
      </w:tr>
    </w:tbl>
    <w:p w14:paraId="47F625F9" w14:textId="20B3B686" w:rsidR="766448E8" w:rsidRDefault="766448E8"/>
    <w:p w14:paraId="06D0BD01" w14:textId="3F2C2673" w:rsidR="00257CE9" w:rsidRPr="00257CE9" w:rsidRDefault="00257CE9" w:rsidP="00257CE9">
      <w:pPr>
        <w:jc w:val="center"/>
        <w:rPr>
          <w:b/>
          <w:bCs/>
        </w:rPr>
      </w:pPr>
    </w:p>
    <w:sectPr w:rsidR="00257CE9" w:rsidRPr="00257CE9" w:rsidSect="002B5DE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Roboto">
    <w:altName w:val="Arial"/>
    <w:panose1 w:val="02000000000000000000"/>
    <w:charset w:val="BA"/>
    <w:family w:val="auto"/>
    <w:pitch w:val="variable"/>
    <w:sig w:usb0="E00002FF" w:usb1="5000205B" w:usb2="0000002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1E4DD"/>
    <w:multiLevelType w:val="hybridMultilevel"/>
    <w:tmpl w:val="FFFFFFFF"/>
    <w:lvl w:ilvl="0" w:tplc="1522FCF6">
      <w:start w:val="1"/>
      <w:numFmt w:val="bullet"/>
      <w:lvlText w:val=""/>
      <w:lvlJc w:val="left"/>
      <w:pPr>
        <w:ind w:left="720" w:hanging="360"/>
      </w:pPr>
      <w:rPr>
        <w:rFonts w:ascii="Symbol" w:hAnsi="Symbol" w:hint="default"/>
      </w:rPr>
    </w:lvl>
    <w:lvl w:ilvl="1" w:tplc="202EE892">
      <w:start w:val="1"/>
      <w:numFmt w:val="bullet"/>
      <w:lvlText w:val="o"/>
      <w:lvlJc w:val="left"/>
      <w:pPr>
        <w:ind w:left="1440" w:hanging="360"/>
      </w:pPr>
      <w:rPr>
        <w:rFonts w:ascii="Courier New" w:hAnsi="Courier New" w:hint="default"/>
      </w:rPr>
    </w:lvl>
    <w:lvl w:ilvl="2" w:tplc="B086A474">
      <w:start w:val="1"/>
      <w:numFmt w:val="bullet"/>
      <w:lvlText w:val=""/>
      <w:lvlJc w:val="left"/>
      <w:pPr>
        <w:ind w:left="2160" w:hanging="360"/>
      </w:pPr>
      <w:rPr>
        <w:rFonts w:ascii="Wingdings" w:hAnsi="Wingdings" w:hint="default"/>
      </w:rPr>
    </w:lvl>
    <w:lvl w:ilvl="3" w:tplc="72A0D138">
      <w:start w:val="1"/>
      <w:numFmt w:val="bullet"/>
      <w:lvlText w:val=""/>
      <w:lvlJc w:val="left"/>
      <w:pPr>
        <w:ind w:left="2880" w:hanging="360"/>
      </w:pPr>
      <w:rPr>
        <w:rFonts w:ascii="Symbol" w:hAnsi="Symbol" w:hint="default"/>
      </w:rPr>
    </w:lvl>
    <w:lvl w:ilvl="4" w:tplc="D4D8D90E">
      <w:start w:val="1"/>
      <w:numFmt w:val="bullet"/>
      <w:lvlText w:val="o"/>
      <w:lvlJc w:val="left"/>
      <w:pPr>
        <w:ind w:left="3600" w:hanging="360"/>
      </w:pPr>
      <w:rPr>
        <w:rFonts w:ascii="Courier New" w:hAnsi="Courier New" w:hint="default"/>
      </w:rPr>
    </w:lvl>
    <w:lvl w:ilvl="5" w:tplc="9F0C3748">
      <w:start w:val="1"/>
      <w:numFmt w:val="bullet"/>
      <w:lvlText w:val=""/>
      <w:lvlJc w:val="left"/>
      <w:pPr>
        <w:ind w:left="4320" w:hanging="360"/>
      </w:pPr>
      <w:rPr>
        <w:rFonts w:ascii="Wingdings" w:hAnsi="Wingdings" w:hint="default"/>
      </w:rPr>
    </w:lvl>
    <w:lvl w:ilvl="6" w:tplc="2F16DBC2">
      <w:start w:val="1"/>
      <w:numFmt w:val="bullet"/>
      <w:lvlText w:val=""/>
      <w:lvlJc w:val="left"/>
      <w:pPr>
        <w:ind w:left="5040" w:hanging="360"/>
      </w:pPr>
      <w:rPr>
        <w:rFonts w:ascii="Symbol" w:hAnsi="Symbol" w:hint="default"/>
      </w:rPr>
    </w:lvl>
    <w:lvl w:ilvl="7" w:tplc="1C427B06">
      <w:start w:val="1"/>
      <w:numFmt w:val="bullet"/>
      <w:lvlText w:val="o"/>
      <w:lvlJc w:val="left"/>
      <w:pPr>
        <w:ind w:left="5760" w:hanging="360"/>
      </w:pPr>
      <w:rPr>
        <w:rFonts w:ascii="Courier New" w:hAnsi="Courier New" w:hint="default"/>
      </w:rPr>
    </w:lvl>
    <w:lvl w:ilvl="8" w:tplc="1D84BC30">
      <w:start w:val="1"/>
      <w:numFmt w:val="bullet"/>
      <w:lvlText w:val=""/>
      <w:lvlJc w:val="left"/>
      <w:pPr>
        <w:ind w:left="6480" w:hanging="360"/>
      </w:pPr>
      <w:rPr>
        <w:rFonts w:ascii="Wingdings" w:hAnsi="Wingdings" w:hint="default"/>
      </w:rPr>
    </w:lvl>
  </w:abstractNum>
  <w:abstractNum w:abstractNumId="1" w15:restartNumberingAfterBreak="0">
    <w:nsid w:val="1594A6ED"/>
    <w:multiLevelType w:val="hybridMultilevel"/>
    <w:tmpl w:val="FFFFFFFF"/>
    <w:lvl w:ilvl="0" w:tplc="871A5698">
      <w:start w:val="1"/>
      <w:numFmt w:val="bullet"/>
      <w:lvlText w:val=""/>
      <w:lvlJc w:val="left"/>
      <w:pPr>
        <w:ind w:left="720" w:hanging="360"/>
      </w:pPr>
      <w:rPr>
        <w:rFonts w:ascii="Symbol" w:hAnsi="Symbol" w:hint="default"/>
      </w:rPr>
    </w:lvl>
    <w:lvl w:ilvl="1" w:tplc="7E504E48">
      <w:start w:val="1"/>
      <w:numFmt w:val="bullet"/>
      <w:lvlText w:val="o"/>
      <w:lvlJc w:val="left"/>
      <w:pPr>
        <w:ind w:left="1440" w:hanging="360"/>
      </w:pPr>
      <w:rPr>
        <w:rFonts w:ascii="Courier New" w:hAnsi="Courier New" w:hint="default"/>
      </w:rPr>
    </w:lvl>
    <w:lvl w:ilvl="2" w:tplc="B914CDC6">
      <w:start w:val="1"/>
      <w:numFmt w:val="bullet"/>
      <w:lvlText w:val=""/>
      <w:lvlJc w:val="left"/>
      <w:pPr>
        <w:ind w:left="2160" w:hanging="360"/>
      </w:pPr>
      <w:rPr>
        <w:rFonts w:ascii="Wingdings" w:hAnsi="Wingdings" w:hint="default"/>
      </w:rPr>
    </w:lvl>
    <w:lvl w:ilvl="3" w:tplc="A8A89F14">
      <w:start w:val="1"/>
      <w:numFmt w:val="bullet"/>
      <w:lvlText w:val=""/>
      <w:lvlJc w:val="left"/>
      <w:pPr>
        <w:ind w:left="2880" w:hanging="360"/>
      </w:pPr>
      <w:rPr>
        <w:rFonts w:ascii="Symbol" w:hAnsi="Symbol" w:hint="default"/>
      </w:rPr>
    </w:lvl>
    <w:lvl w:ilvl="4" w:tplc="67F81E64">
      <w:start w:val="1"/>
      <w:numFmt w:val="bullet"/>
      <w:lvlText w:val="o"/>
      <w:lvlJc w:val="left"/>
      <w:pPr>
        <w:ind w:left="3600" w:hanging="360"/>
      </w:pPr>
      <w:rPr>
        <w:rFonts w:ascii="Courier New" w:hAnsi="Courier New" w:hint="default"/>
      </w:rPr>
    </w:lvl>
    <w:lvl w:ilvl="5" w:tplc="23CCD434">
      <w:start w:val="1"/>
      <w:numFmt w:val="bullet"/>
      <w:lvlText w:val=""/>
      <w:lvlJc w:val="left"/>
      <w:pPr>
        <w:ind w:left="4320" w:hanging="360"/>
      </w:pPr>
      <w:rPr>
        <w:rFonts w:ascii="Wingdings" w:hAnsi="Wingdings" w:hint="default"/>
      </w:rPr>
    </w:lvl>
    <w:lvl w:ilvl="6" w:tplc="6EAE7968">
      <w:start w:val="1"/>
      <w:numFmt w:val="bullet"/>
      <w:lvlText w:val=""/>
      <w:lvlJc w:val="left"/>
      <w:pPr>
        <w:ind w:left="5040" w:hanging="360"/>
      </w:pPr>
      <w:rPr>
        <w:rFonts w:ascii="Symbol" w:hAnsi="Symbol" w:hint="default"/>
      </w:rPr>
    </w:lvl>
    <w:lvl w:ilvl="7" w:tplc="FD96EF98">
      <w:start w:val="1"/>
      <w:numFmt w:val="bullet"/>
      <w:lvlText w:val="o"/>
      <w:lvlJc w:val="left"/>
      <w:pPr>
        <w:ind w:left="5760" w:hanging="360"/>
      </w:pPr>
      <w:rPr>
        <w:rFonts w:ascii="Courier New" w:hAnsi="Courier New" w:hint="default"/>
      </w:rPr>
    </w:lvl>
    <w:lvl w:ilvl="8" w:tplc="2BF6F914">
      <w:start w:val="1"/>
      <w:numFmt w:val="bullet"/>
      <w:lvlText w:val=""/>
      <w:lvlJc w:val="left"/>
      <w:pPr>
        <w:ind w:left="6480" w:hanging="360"/>
      </w:pPr>
      <w:rPr>
        <w:rFonts w:ascii="Wingdings" w:hAnsi="Wingdings" w:hint="default"/>
      </w:rPr>
    </w:lvl>
  </w:abstractNum>
  <w:abstractNum w:abstractNumId="2" w15:restartNumberingAfterBreak="0">
    <w:nsid w:val="191909E7"/>
    <w:multiLevelType w:val="hybridMultilevel"/>
    <w:tmpl w:val="3EEE7B3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ADEFE96"/>
    <w:multiLevelType w:val="hybridMultilevel"/>
    <w:tmpl w:val="6A361290"/>
    <w:lvl w:ilvl="0" w:tplc="6EDC8F92">
      <w:start w:val="1"/>
      <w:numFmt w:val="decimal"/>
      <w:lvlText w:val="%1."/>
      <w:lvlJc w:val="left"/>
      <w:pPr>
        <w:ind w:left="720" w:hanging="360"/>
      </w:pPr>
    </w:lvl>
    <w:lvl w:ilvl="1" w:tplc="6FBC041A">
      <w:start w:val="1"/>
      <w:numFmt w:val="lowerLetter"/>
      <w:lvlText w:val="%2."/>
      <w:lvlJc w:val="left"/>
      <w:pPr>
        <w:ind w:left="1440" w:hanging="360"/>
      </w:pPr>
    </w:lvl>
    <w:lvl w:ilvl="2" w:tplc="AC42D2B0">
      <w:start w:val="1"/>
      <w:numFmt w:val="lowerRoman"/>
      <w:lvlText w:val="%3."/>
      <w:lvlJc w:val="right"/>
      <w:pPr>
        <w:ind w:left="2160" w:hanging="180"/>
      </w:pPr>
    </w:lvl>
    <w:lvl w:ilvl="3" w:tplc="46F69D86">
      <w:start w:val="1"/>
      <w:numFmt w:val="decimal"/>
      <w:lvlText w:val="%4."/>
      <w:lvlJc w:val="left"/>
      <w:pPr>
        <w:ind w:left="2880" w:hanging="360"/>
      </w:pPr>
    </w:lvl>
    <w:lvl w:ilvl="4" w:tplc="B1524670">
      <w:start w:val="1"/>
      <w:numFmt w:val="lowerLetter"/>
      <w:lvlText w:val="%5."/>
      <w:lvlJc w:val="left"/>
      <w:pPr>
        <w:ind w:left="3600" w:hanging="360"/>
      </w:pPr>
    </w:lvl>
    <w:lvl w:ilvl="5" w:tplc="A922077A">
      <w:start w:val="1"/>
      <w:numFmt w:val="lowerRoman"/>
      <w:lvlText w:val="%6."/>
      <w:lvlJc w:val="right"/>
      <w:pPr>
        <w:ind w:left="4320" w:hanging="180"/>
      </w:pPr>
    </w:lvl>
    <w:lvl w:ilvl="6" w:tplc="13C4C34C">
      <w:start w:val="1"/>
      <w:numFmt w:val="decimal"/>
      <w:lvlText w:val="%7."/>
      <w:lvlJc w:val="left"/>
      <w:pPr>
        <w:ind w:left="5040" w:hanging="360"/>
      </w:pPr>
    </w:lvl>
    <w:lvl w:ilvl="7" w:tplc="E7762BCC">
      <w:start w:val="1"/>
      <w:numFmt w:val="lowerLetter"/>
      <w:lvlText w:val="%8."/>
      <w:lvlJc w:val="left"/>
      <w:pPr>
        <w:ind w:left="5760" w:hanging="360"/>
      </w:pPr>
    </w:lvl>
    <w:lvl w:ilvl="8" w:tplc="ADA879DE">
      <w:start w:val="1"/>
      <w:numFmt w:val="lowerRoman"/>
      <w:lvlText w:val="%9."/>
      <w:lvlJc w:val="right"/>
      <w:pPr>
        <w:ind w:left="6480" w:hanging="180"/>
      </w:pPr>
    </w:lvl>
  </w:abstractNum>
  <w:abstractNum w:abstractNumId="4" w15:restartNumberingAfterBreak="0">
    <w:nsid w:val="3B9987B9"/>
    <w:multiLevelType w:val="hybridMultilevel"/>
    <w:tmpl w:val="FFFFFFFF"/>
    <w:lvl w:ilvl="0" w:tplc="1E0AAD88">
      <w:start w:val="1"/>
      <w:numFmt w:val="bullet"/>
      <w:lvlText w:val=""/>
      <w:lvlJc w:val="left"/>
      <w:pPr>
        <w:ind w:left="720" w:hanging="360"/>
      </w:pPr>
      <w:rPr>
        <w:rFonts w:ascii="Symbol" w:hAnsi="Symbol" w:hint="default"/>
      </w:rPr>
    </w:lvl>
    <w:lvl w:ilvl="1" w:tplc="EC201EBE">
      <w:start w:val="1"/>
      <w:numFmt w:val="bullet"/>
      <w:lvlText w:val="o"/>
      <w:lvlJc w:val="left"/>
      <w:pPr>
        <w:ind w:left="1440" w:hanging="360"/>
      </w:pPr>
      <w:rPr>
        <w:rFonts w:ascii="Courier New" w:hAnsi="Courier New" w:hint="default"/>
      </w:rPr>
    </w:lvl>
    <w:lvl w:ilvl="2" w:tplc="D8BEA82C">
      <w:start w:val="1"/>
      <w:numFmt w:val="bullet"/>
      <w:lvlText w:val=""/>
      <w:lvlJc w:val="left"/>
      <w:pPr>
        <w:ind w:left="2160" w:hanging="360"/>
      </w:pPr>
      <w:rPr>
        <w:rFonts w:ascii="Wingdings" w:hAnsi="Wingdings" w:hint="default"/>
      </w:rPr>
    </w:lvl>
    <w:lvl w:ilvl="3" w:tplc="0D5A9280">
      <w:start w:val="1"/>
      <w:numFmt w:val="bullet"/>
      <w:lvlText w:val=""/>
      <w:lvlJc w:val="left"/>
      <w:pPr>
        <w:ind w:left="2880" w:hanging="360"/>
      </w:pPr>
      <w:rPr>
        <w:rFonts w:ascii="Symbol" w:hAnsi="Symbol" w:hint="default"/>
      </w:rPr>
    </w:lvl>
    <w:lvl w:ilvl="4" w:tplc="BF407102">
      <w:start w:val="1"/>
      <w:numFmt w:val="bullet"/>
      <w:lvlText w:val="o"/>
      <w:lvlJc w:val="left"/>
      <w:pPr>
        <w:ind w:left="3600" w:hanging="360"/>
      </w:pPr>
      <w:rPr>
        <w:rFonts w:ascii="Courier New" w:hAnsi="Courier New" w:hint="default"/>
      </w:rPr>
    </w:lvl>
    <w:lvl w:ilvl="5" w:tplc="B3041874">
      <w:start w:val="1"/>
      <w:numFmt w:val="bullet"/>
      <w:lvlText w:val=""/>
      <w:lvlJc w:val="left"/>
      <w:pPr>
        <w:ind w:left="4320" w:hanging="360"/>
      </w:pPr>
      <w:rPr>
        <w:rFonts w:ascii="Wingdings" w:hAnsi="Wingdings" w:hint="default"/>
      </w:rPr>
    </w:lvl>
    <w:lvl w:ilvl="6" w:tplc="8996A98E">
      <w:start w:val="1"/>
      <w:numFmt w:val="bullet"/>
      <w:lvlText w:val=""/>
      <w:lvlJc w:val="left"/>
      <w:pPr>
        <w:ind w:left="5040" w:hanging="360"/>
      </w:pPr>
      <w:rPr>
        <w:rFonts w:ascii="Symbol" w:hAnsi="Symbol" w:hint="default"/>
      </w:rPr>
    </w:lvl>
    <w:lvl w:ilvl="7" w:tplc="26D63174">
      <w:start w:val="1"/>
      <w:numFmt w:val="bullet"/>
      <w:lvlText w:val="o"/>
      <w:lvlJc w:val="left"/>
      <w:pPr>
        <w:ind w:left="5760" w:hanging="360"/>
      </w:pPr>
      <w:rPr>
        <w:rFonts w:ascii="Courier New" w:hAnsi="Courier New" w:hint="default"/>
      </w:rPr>
    </w:lvl>
    <w:lvl w:ilvl="8" w:tplc="BC467B3C">
      <w:start w:val="1"/>
      <w:numFmt w:val="bullet"/>
      <w:lvlText w:val=""/>
      <w:lvlJc w:val="left"/>
      <w:pPr>
        <w:ind w:left="6480" w:hanging="360"/>
      </w:pPr>
      <w:rPr>
        <w:rFonts w:ascii="Wingdings" w:hAnsi="Wingdings" w:hint="default"/>
      </w:rPr>
    </w:lvl>
  </w:abstractNum>
  <w:abstractNum w:abstractNumId="5" w15:restartNumberingAfterBreak="0">
    <w:nsid w:val="4E5889CF"/>
    <w:multiLevelType w:val="hybridMultilevel"/>
    <w:tmpl w:val="FFFFFFFF"/>
    <w:lvl w:ilvl="0" w:tplc="D610C4F2">
      <w:start w:val="1"/>
      <w:numFmt w:val="bullet"/>
      <w:lvlText w:val=""/>
      <w:lvlJc w:val="left"/>
      <w:pPr>
        <w:ind w:left="720" w:hanging="360"/>
      </w:pPr>
      <w:rPr>
        <w:rFonts w:ascii="Symbol" w:hAnsi="Symbol" w:hint="default"/>
      </w:rPr>
    </w:lvl>
    <w:lvl w:ilvl="1" w:tplc="221C04B0">
      <w:start w:val="1"/>
      <w:numFmt w:val="bullet"/>
      <w:lvlText w:val="o"/>
      <w:lvlJc w:val="left"/>
      <w:pPr>
        <w:ind w:left="1440" w:hanging="360"/>
      </w:pPr>
      <w:rPr>
        <w:rFonts w:ascii="Courier New" w:hAnsi="Courier New" w:hint="default"/>
      </w:rPr>
    </w:lvl>
    <w:lvl w:ilvl="2" w:tplc="233C1018">
      <w:start w:val="1"/>
      <w:numFmt w:val="bullet"/>
      <w:lvlText w:val=""/>
      <w:lvlJc w:val="left"/>
      <w:pPr>
        <w:ind w:left="2160" w:hanging="360"/>
      </w:pPr>
      <w:rPr>
        <w:rFonts w:ascii="Wingdings" w:hAnsi="Wingdings" w:hint="default"/>
      </w:rPr>
    </w:lvl>
    <w:lvl w:ilvl="3" w:tplc="D3D8823C">
      <w:start w:val="1"/>
      <w:numFmt w:val="bullet"/>
      <w:lvlText w:val=""/>
      <w:lvlJc w:val="left"/>
      <w:pPr>
        <w:ind w:left="2880" w:hanging="360"/>
      </w:pPr>
      <w:rPr>
        <w:rFonts w:ascii="Symbol" w:hAnsi="Symbol" w:hint="default"/>
      </w:rPr>
    </w:lvl>
    <w:lvl w:ilvl="4" w:tplc="D3004D2C">
      <w:start w:val="1"/>
      <w:numFmt w:val="bullet"/>
      <w:lvlText w:val="o"/>
      <w:lvlJc w:val="left"/>
      <w:pPr>
        <w:ind w:left="3600" w:hanging="360"/>
      </w:pPr>
      <w:rPr>
        <w:rFonts w:ascii="Courier New" w:hAnsi="Courier New" w:hint="default"/>
      </w:rPr>
    </w:lvl>
    <w:lvl w:ilvl="5" w:tplc="E2CE8248">
      <w:start w:val="1"/>
      <w:numFmt w:val="bullet"/>
      <w:lvlText w:val=""/>
      <w:lvlJc w:val="left"/>
      <w:pPr>
        <w:ind w:left="4320" w:hanging="360"/>
      </w:pPr>
      <w:rPr>
        <w:rFonts w:ascii="Wingdings" w:hAnsi="Wingdings" w:hint="default"/>
      </w:rPr>
    </w:lvl>
    <w:lvl w:ilvl="6" w:tplc="896450CC">
      <w:start w:val="1"/>
      <w:numFmt w:val="bullet"/>
      <w:lvlText w:val=""/>
      <w:lvlJc w:val="left"/>
      <w:pPr>
        <w:ind w:left="5040" w:hanging="360"/>
      </w:pPr>
      <w:rPr>
        <w:rFonts w:ascii="Symbol" w:hAnsi="Symbol" w:hint="default"/>
      </w:rPr>
    </w:lvl>
    <w:lvl w:ilvl="7" w:tplc="116E2EDC">
      <w:start w:val="1"/>
      <w:numFmt w:val="bullet"/>
      <w:lvlText w:val="o"/>
      <w:lvlJc w:val="left"/>
      <w:pPr>
        <w:ind w:left="5760" w:hanging="360"/>
      </w:pPr>
      <w:rPr>
        <w:rFonts w:ascii="Courier New" w:hAnsi="Courier New" w:hint="default"/>
      </w:rPr>
    </w:lvl>
    <w:lvl w:ilvl="8" w:tplc="3A9000DA">
      <w:start w:val="1"/>
      <w:numFmt w:val="bullet"/>
      <w:lvlText w:val=""/>
      <w:lvlJc w:val="left"/>
      <w:pPr>
        <w:ind w:left="6480" w:hanging="360"/>
      </w:pPr>
      <w:rPr>
        <w:rFonts w:ascii="Wingdings" w:hAnsi="Wingdings" w:hint="default"/>
      </w:rPr>
    </w:lvl>
  </w:abstractNum>
  <w:abstractNum w:abstractNumId="6" w15:restartNumberingAfterBreak="0">
    <w:nsid w:val="6ED81B84"/>
    <w:multiLevelType w:val="multilevel"/>
    <w:tmpl w:val="901AD3F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E56C798"/>
    <w:multiLevelType w:val="hybridMultilevel"/>
    <w:tmpl w:val="FFFFFFFF"/>
    <w:lvl w:ilvl="0" w:tplc="6AE67D82">
      <w:start w:val="1"/>
      <w:numFmt w:val="decimal"/>
      <w:lvlText w:val="%1."/>
      <w:lvlJc w:val="left"/>
      <w:pPr>
        <w:ind w:left="720" w:hanging="360"/>
      </w:pPr>
    </w:lvl>
    <w:lvl w:ilvl="1" w:tplc="738086C6">
      <w:start w:val="1"/>
      <w:numFmt w:val="lowerLetter"/>
      <w:lvlText w:val="%2."/>
      <w:lvlJc w:val="left"/>
      <w:pPr>
        <w:ind w:left="1440" w:hanging="360"/>
      </w:pPr>
    </w:lvl>
    <w:lvl w:ilvl="2" w:tplc="F3DAB848">
      <w:start w:val="1"/>
      <w:numFmt w:val="lowerRoman"/>
      <w:lvlText w:val="%3."/>
      <w:lvlJc w:val="right"/>
      <w:pPr>
        <w:ind w:left="2160" w:hanging="180"/>
      </w:pPr>
    </w:lvl>
    <w:lvl w:ilvl="3" w:tplc="3E6ADF8E">
      <w:start w:val="1"/>
      <w:numFmt w:val="decimal"/>
      <w:lvlText w:val="%4."/>
      <w:lvlJc w:val="left"/>
      <w:pPr>
        <w:ind w:left="2880" w:hanging="360"/>
      </w:pPr>
    </w:lvl>
    <w:lvl w:ilvl="4" w:tplc="F698EC06">
      <w:start w:val="1"/>
      <w:numFmt w:val="lowerLetter"/>
      <w:lvlText w:val="%5."/>
      <w:lvlJc w:val="left"/>
      <w:pPr>
        <w:ind w:left="3600" w:hanging="360"/>
      </w:pPr>
    </w:lvl>
    <w:lvl w:ilvl="5" w:tplc="69020596">
      <w:start w:val="1"/>
      <w:numFmt w:val="lowerRoman"/>
      <w:lvlText w:val="%6."/>
      <w:lvlJc w:val="right"/>
      <w:pPr>
        <w:ind w:left="4320" w:hanging="180"/>
      </w:pPr>
    </w:lvl>
    <w:lvl w:ilvl="6" w:tplc="B694F504">
      <w:start w:val="1"/>
      <w:numFmt w:val="decimal"/>
      <w:lvlText w:val="%7."/>
      <w:lvlJc w:val="left"/>
      <w:pPr>
        <w:ind w:left="5040" w:hanging="360"/>
      </w:pPr>
    </w:lvl>
    <w:lvl w:ilvl="7" w:tplc="52C25228">
      <w:start w:val="1"/>
      <w:numFmt w:val="lowerLetter"/>
      <w:lvlText w:val="%8."/>
      <w:lvlJc w:val="left"/>
      <w:pPr>
        <w:ind w:left="5760" w:hanging="360"/>
      </w:pPr>
    </w:lvl>
    <w:lvl w:ilvl="8" w:tplc="249A9FEE">
      <w:start w:val="1"/>
      <w:numFmt w:val="lowerRoman"/>
      <w:lvlText w:val="%9."/>
      <w:lvlJc w:val="right"/>
      <w:pPr>
        <w:ind w:left="6480" w:hanging="180"/>
      </w:pPr>
    </w:lvl>
  </w:abstractNum>
  <w:num w:numId="1" w16cid:durableId="1026710955">
    <w:abstractNumId w:val="3"/>
  </w:num>
  <w:num w:numId="2" w16cid:durableId="1558852864">
    <w:abstractNumId w:val="0"/>
  </w:num>
  <w:num w:numId="3" w16cid:durableId="158735347">
    <w:abstractNumId w:val="4"/>
  </w:num>
  <w:num w:numId="4" w16cid:durableId="1591619317">
    <w:abstractNumId w:val="7"/>
  </w:num>
  <w:num w:numId="5" w16cid:durableId="420221035">
    <w:abstractNumId w:val="5"/>
  </w:num>
  <w:num w:numId="6" w16cid:durableId="862326509">
    <w:abstractNumId w:val="6"/>
  </w:num>
  <w:num w:numId="7" w16cid:durableId="921992172">
    <w:abstractNumId w:val="1"/>
  </w:num>
  <w:num w:numId="8" w16cid:durableId="5859174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CE9"/>
    <w:rsid w:val="0000356F"/>
    <w:rsid w:val="00004DA6"/>
    <w:rsid w:val="00004FA2"/>
    <w:rsid w:val="00007EA1"/>
    <w:rsid w:val="00012D68"/>
    <w:rsid w:val="0001343D"/>
    <w:rsid w:val="00013464"/>
    <w:rsid w:val="00014726"/>
    <w:rsid w:val="0002048B"/>
    <w:rsid w:val="000218FF"/>
    <w:rsid w:val="00021BD4"/>
    <w:rsid w:val="000232CB"/>
    <w:rsid w:val="00024A70"/>
    <w:rsid w:val="000329F9"/>
    <w:rsid w:val="000337F6"/>
    <w:rsid w:val="00033920"/>
    <w:rsid w:val="00035A6B"/>
    <w:rsid w:val="0003739B"/>
    <w:rsid w:val="00040A32"/>
    <w:rsid w:val="00042C70"/>
    <w:rsid w:val="000432D3"/>
    <w:rsid w:val="000440DE"/>
    <w:rsid w:val="00045DBF"/>
    <w:rsid w:val="00047604"/>
    <w:rsid w:val="00050DD8"/>
    <w:rsid w:val="00050FE8"/>
    <w:rsid w:val="00054FAD"/>
    <w:rsid w:val="0005611A"/>
    <w:rsid w:val="00056502"/>
    <w:rsid w:val="000566CE"/>
    <w:rsid w:val="00057909"/>
    <w:rsid w:val="0005AAF9"/>
    <w:rsid w:val="00060729"/>
    <w:rsid w:val="00061FAD"/>
    <w:rsid w:val="00063E57"/>
    <w:rsid w:val="00065F53"/>
    <w:rsid w:val="00066C33"/>
    <w:rsid w:val="00067019"/>
    <w:rsid w:val="00073F55"/>
    <w:rsid w:val="00075730"/>
    <w:rsid w:val="00077AE0"/>
    <w:rsid w:val="00080350"/>
    <w:rsid w:val="00080862"/>
    <w:rsid w:val="0008322C"/>
    <w:rsid w:val="0008631A"/>
    <w:rsid w:val="0009056B"/>
    <w:rsid w:val="00091CC9"/>
    <w:rsid w:val="0009466D"/>
    <w:rsid w:val="0009727E"/>
    <w:rsid w:val="00097B78"/>
    <w:rsid w:val="00097BDF"/>
    <w:rsid w:val="000A13A9"/>
    <w:rsid w:val="000A1D23"/>
    <w:rsid w:val="000A20AB"/>
    <w:rsid w:val="000A2CFB"/>
    <w:rsid w:val="000A4C8A"/>
    <w:rsid w:val="000A7286"/>
    <w:rsid w:val="000A7639"/>
    <w:rsid w:val="000B1261"/>
    <w:rsid w:val="000B264C"/>
    <w:rsid w:val="000B4019"/>
    <w:rsid w:val="000B4A58"/>
    <w:rsid w:val="000C161E"/>
    <w:rsid w:val="000C2193"/>
    <w:rsid w:val="000C5159"/>
    <w:rsid w:val="000C518A"/>
    <w:rsid w:val="000D100D"/>
    <w:rsid w:val="000D15F3"/>
    <w:rsid w:val="000D4322"/>
    <w:rsid w:val="000D4AC2"/>
    <w:rsid w:val="000D68B0"/>
    <w:rsid w:val="000D7AC8"/>
    <w:rsid w:val="000E39C3"/>
    <w:rsid w:val="000E4353"/>
    <w:rsid w:val="000F073E"/>
    <w:rsid w:val="000F2E4F"/>
    <w:rsid w:val="000F2FDA"/>
    <w:rsid w:val="000F4CAA"/>
    <w:rsid w:val="000F6800"/>
    <w:rsid w:val="000F7712"/>
    <w:rsid w:val="001017B3"/>
    <w:rsid w:val="00102FE2"/>
    <w:rsid w:val="0010669A"/>
    <w:rsid w:val="00106DF6"/>
    <w:rsid w:val="001101BA"/>
    <w:rsid w:val="00111CD5"/>
    <w:rsid w:val="00112070"/>
    <w:rsid w:val="00113965"/>
    <w:rsid w:val="0012051E"/>
    <w:rsid w:val="001215C0"/>
    <w:rsid w:val="001238AA"/>
    <w:rsid w:val="00126005"/>
    <w:rsid w:val="00126AFA"/>
    <w:rsid w:val="00126BF2"/>
    <w:rsid w:val="001277B1"/>
    <w:rsid w:val="00130513"/>
    <w:rsid w:val="00130C96"/>
    <w:rsid w:val="0013353D"/>
    <w:rsid w:val="00136AF4"/>
    <w:rsid w:val="00140694"/>
    <w:rsid w:val="00140A5E"/>
    <w:rsid w:val="00141215"/>
    <w:rsid w:val="001426D8"/>
    <w:rsid w:val="0014509A"/>
    <w:rsid w:val="00150F8E"/>
    <w:rsid w:val="0015170F"/>
    <w:rsid w:val="0015483E"/>
    <w:rsid w:val="00154B71"/>
    <w:rsid w:val="00155A15"/>
    <w:rsid w:val="00156128"/>
    <w:rsid w:val="0015728A"/>
    <w:rsid w:val="0016001B"/>
    <w:rsid w:val="00161198"/>
    <w:rsid w:val="00162276"/>
    <w:rsid w:val="001650E9"/>
    <w:rsid w:val="00166E85"/>
    <w:rsid w:val="00166EE2"/>
    <w:rsid w:val="001672E8"/>
    <w:rsid w:val="00173915"/>
    <w:rsid w:val="00174985"/>
    <w:rsid w:val="001751C8"/>
    <w:rsid w:val="001753B7"/>
    <w:rsid w:val="0017558B"/>
    <w:rsid w:val="00176289"/>
    <w:rsid w:val="00177A87"/>
    <w:rsid w:val="001801BC"/>
    <w:rsid w:val="00183AA8"/>
    <w:rsid w:val="00190ABA"/>
    <w:rsid w:val="00192E1E"/>
    <w:rsid w:val="00193636"/>
    <w:rsid w:val="00195598"/>
    <w:rsid w:val="00197671"/>
    <w:rsid w:val="001A27B6"/>
    <w:rsid w:val="001A390A"/>
    <w:rsid w:val="001A50BF"/>
    <w:rsid w:val="001B0ED0"/>
    <w:rsid w:val="001B5A77"/>
    <w:rsid w:val="001B6C92"/>
    <w:rsid w:val="001B6D6D"/>
    <w:rsid w:val="001C0B87"/>
    <w:rsid w:val="001C285D"/>
    <w:rsid w:val="001C42F8"/>
    <w:rsid w:val="001C74EC"/>
    <w:rsid w:val="001D7BB0"/>
    <w:rsid w:val="001E0022"/>
    <w:rsid w:val="001E02E8"/>
    <w:rsid w:val="001E06DF"/>
    <w:rsid w:val="001E2314"/>
    <w:rsid w:val="001E233B"/>
    <w:rsid w:val="001E2365"/>
    <w:rsid w:val="001E2FCB"/>
    <w:rsid w:val="001E3A58"/>
    <w:rsid w:val="001E4667"/>
    <w:rsid w:val="001E52E6"/>
    <w:rsid w:val="001E602B"/>
    <w:rsid w:val="001E6862"/>
    <w:rsid w:val="001E72D5"/>
    <w:rsid w:val="001E7570"/>
    <w:rsid w:val="001E79F4"/>
    <w:rsid w:val="001F0687"/>
    <w:rsid w:val="001F1C6E"/>
    <w:rsid w:val="001F2080"/>
    <w:rsid w:val="001F3BF1"/>
    <w:rsid w:val="001F42ED"/>
    <w:rsid w:val="001F46E0"/>
    <w:rsid w:val="001F61E5"/>
    <w:rsid w:val="001F7584"/>
    <w:rsid w:val="00204CAA"/>
    <w:rsid w:val="00205025"/>
    <w:rsid w:val="002067EB"/>
    <w:rsid w:val="0021070E"/>
    <w:rsid w:val="00212195"/>
    <w:rsid w:val="0021285D"/>
    <w:rsid w:val="00213014"/>
    <w:rsid w:val="00213D70"/>
    <w:rsid w:val="00217123"/>
    <w:rsid w:val="00217742"/>
    <w:rsid w:val="002207B0"/>
    <w:rsid w:val="00221147"/>
    <w:rsid w:val="00222047"/>
    <w:rsid w:val="00222202"/>
    <w:rsid w:val="00222A56"/>
    <w:rsid w:val="00233D52"/>
    <w:rsid w:val="00234697"/>
    <w:rsid w:val="00235BE8"/>
    <w:rsid w:val="002368D9"/>
    <w:rsid w:val="0023718C"/>
    <w:rsid w:val="00237B4D"/>
    <w:rsid w:val="00240011"/>
    <w:rsid w:val="002421B2"/>
    <w:rsid w:val="00242BA2"/>
    <w:rsid w:val="0024477E"/>
    <w:rsid w:val="0024625F"/>
    <w:rsid w:val="0024750E"/>
    <w:rsid w:val="00253CE2"/>
    <w:rsid w:val="002551CD"/>
    <w:rsid w:val="00257069"/>
    <w:rsid w:val="00257785"/>
    <w:rsid w:val="00257CE9"/>
    <w:rsid w:val="00257F5D"/>
    <w:rsid w:val="00260711"/>
    <w:rsid w:val="0026114D"/>
    <w:rsid w:val="0026174B"/>
    <w:rsid w:val="00261F38"/>
    <w:rsid w:val="002626BD"/>
    <w:rsid w:val="00265F70"/>
    <w:rsid w:val="002664CA"/>
    <w:rsid w:val="00266909"/>
    <w:rsid w:val="0027294F"/>
    <w:rsid w:val="00273339"/>
    <w:rsid w:val="00276D77"/>
    <w:rsid w:val="002814B5"/>
    <w:rsid w:val="00283431"/>
    <w:rsid w:val="00283FDF"/>
    <w:rsid w:val="0028670F"/>
    <w:rsid w:val="00292C39"/>
    <w:rsid w:val="00292EBE"/>
    <w:rsid w:val="00292F46"/>
    <w:rsid w:val="0029318D"/>
    <w:rsid w:val="00294574"/>
    <w:rsid w:val="00294A4D"/>
    <w:rsid w:val="00296045"/>
    <w:rsid w:val="00296DCF"/>
    <w:rsid w:val="0029775B"/>
    <w:rsid w:val="002A0F82"/>
    <w:rsid w:val="002A2996"/>
    <w:rsid w:val="002A29DA"/>
    <w:rsid w:val="002A458F"/>
    <w:rsid w:val="002A63E8"/>
    <w:rsid w:val="002A744E"/>
    <w:rsid w:val="002A7D07"/>
    <w:rsid w:val="002B0AFF"/>
    <w:rsid w:val="002B282F"/>
    <w:rsid w:val="002B3DBD"/>
    <w:rsid w:val="002B5CFA"/>
    <w:rsid w:val="002B5DEA"/>
    <w:rsid w:val="002C0045"/>
    <w:rsid w:val="002C2E08"/>
    <w:rsid w:val="002C3F27"/>
    <w:rsid w:val="002C4A59"/>
    <w:rsid w:val="002C5A1A"/>
    <w:rsid w:val="002C60A4"/>
    <w:rsid w:val="002C699E"/>
    <w:rsid w:val="002C6C8B"/>
    <w:rsid w:val="002D1950"/>
    <w:rsid w:val="002D3602"/>
    <w:rsid w:val="002D3D1B"/>
    <w:rsid w:val="002D76DB"/>
    <w:rsid w:val="002E129A"/>
    <w:rsid w:val="002E18F8"/>
    <w:rsid w:val="002E2300"/>
    <w:rsid w:val="002E7291"/>
    <w:rsid w:val="002E73CC"/>
    <w:rsid w:val="002E7F99"/>
    <w:rsid w:val="002F05E9"/>
    <w:rsid w:val="002F18AF"/>
    <w:rsid w:val="002F49F7"/>
    <w:rsid w:val="002F6CCA"/>
    <w:rsid w:val="003009B9"/>
    <w:rsid w:val="003028B8"/>
    <w:rsid w:val="00302BA0"/>
    <w:rsid w:val="00302D43"/>
    <w:rsid w:val="00304CF9"/>
    <w:rsid w:val="0030646A"/>
    <w:rsid w:val="003070D0"/>
    <w:rsid w:val="003116A8"/>
    <w:rsid w:val="003120CD"/>
    <w:rsid w:val="003140DC"/>
    <w:rsid w:val="00314CA0"/>
    <w:rsid w:val="00314E73"/>
    <w:rsid w:val="00315496"/>
    <w:rsid w:val="003158A8"/>
    <w:rsid w:val="00315BB9"/>
    <w:rsid w:val="00316C21"/>
    <w:rsid w:val="00316E09"/>
    <w:rsid w:val="00317B1F"/>
    <w:rsid w:val="003208D2"/>
    <w:rsid w:val="00323C96"/>
    <w:rsid w:val="00325971"/>
    <w:rsid w:val="00326667"/>
    <w:rsid w:val="00326DC2"/>
    <w:rsid w:val="00330E96"/>
    <w:rsid w:val="00333368"/>
    <w:rsid w:val="00335A68"/>
    <w:rsid w:val="003416DA"/>
    <w:rsid w:val="00342AA1"/>
    <w:rsid w:val="00345384"/>
    <w:rsid w:val="00347627"/>
    <w:rsid w:val="003510D3"/>
    <w:rsid w:val="003539B6"/>
    <w:rsid w:val="00353C2A"/>
    <w:rsid w:val="00355B50"/>
    <w:rsid w:val="0035766D"/>
    <w:rsid w:val="00360D07"/>
    <w:rsid w:val="00360FF6"/>
    <w:rsid w:val="003614AD"/>
    <w:rsid w:val="00361E9B"/>
    <w:rsid w:val="00365492"/>
    <w:rsid w:val="00366FC4"/>
    <w:rsid w:val="00370B89"/>
    <w:rsid w:val="0037113B"/>
    <w:rsid w:val="00371B35"/>
    <w:rsid w:val="0037322A"/>
    <w:rsid w:val="0037593C"/>
    <w:rsid w:val="00380AC4"/>
    <w:rsid w:val="00383B4E"/>
    <w:rsid w:val="0038722C"/>
    <w:rsid w:val="00387403"/>
    <w:rsid w:val="00390DC6"/>
    <w:rsid w:val="00393E2C"/>
    <w:rsid w:val="0039532D"/>
    <w:rsid w:val="003A1B2C"/>
    <w:rsid w:val="003A2B28"/>
    <w:rsid w:val="003A42B4"/>
    <w:rsid w:val="003A5610"/>
    <w:rsid w:val="003A5DD3"/>
    <w:rsid w:val="003A6DD9"/>
    <w:rsid w:val="003A7A69"/>
    <w:rsid w:val="003B2536"/>
    <w:rsid w:val="003B292F"/>
    <w:rsid w:val="003B36E9"/>
    <w:rsid w:val="003B3B0D"/>
    <w:rsid w:val="003B7597"/>
    <w:rsid w:val="003C0578"/>
    <w:rsid w:val="003C3CA7"/>
    <w:rsid w:val="003C5572"/>
    <w:rsid w:val="003D0C99"/>
    <w:rsid w:val="003D32EF"/>
    <w:rsid w:val="003D49EB"/>
    <w:rsid w:val="003D4E2C"/>
    <w:rsid w:val="003D7C2E"/>
    <w:rsid w:val="003E0565"/>
    <w:rsid w:val="003E06D7"/>
    <w:rsid w:val="003E32DE"/>
    <w:rsid w:val="003E3A26"/>
    <w:rsid w:val="003E4D07"/>
    <w:rsid w:val="003E6677"/>
    <w:rsid w:val="003F0328"/>
    <w:rsid w:val="003F03BD"/>
    <w:rsid w:val="003F04A4"/>
    <w:rsid w:val="003F08C5"/>
    <w:rsid w:val="003F2457"/>
    <w:rsid w:val="003F2F1E"/>
    <w:rsid w:val="003F4CC5"/>
    <w:rsid w:val="003F4FAF"/>
    <w:rsid w:val="003F5007"/>
    <w:rsid w:val="003F55F2"/>
    <w:rsid w:val="004015CD"/>
    <w:rsid w:val="004033C1"/>
    <w:rsid w:val="004033EC"/>
    <w:rsid w:val="00403854"/>
    <w:rsid w:val="00405874"/>
    <w:rsid w:val="004130BF"/>
    <w:rsid w:val="00413264"/>
    <w:rsid w:val="00414F17"/>
    <w:rsid w:val="004163BE"/>
    <w:rsid w:val="0041710B"/>
    <w:rsid w:val="004221FC"/>
    <w:rsid w:val="00422C8D"/>
    <w:rsid w:val="00424F96"/>
    <w:rsid w:val="00426D86"/>
    <w:rsid w:val="00427FDB"/>
    <w:rsid w:val="0043025E"/>
    <w:rsid w:val="00430638"/>
    <w:rsid w:val="00430DEC"/>
    <w:rsid w:val="00431D8E"/>
    <w:rsid w:val="00431FE8"/>
    <w:rsid w:val="0043357D"/>
    <w:rsid w:val="00433647"/>
    <w:rsid w:val="00433B22"/>
    <w:rsid w:val="004411D6"/>
    <w:rsid w:val="00447001"/>
    <w:rsid w:val="004529CC"/>
    <w:rsid w:val="00453DEA"/>
    <w:rsid w:val="00454282"/>
    <w:rsid w:val="00455EEE"/>
    <w:rsid w:val="0045644D"/>
    <w:rsid w:val="004573E6"/>
    <w:rsid w:val="00460EF8"/>
    <w:rsid w:val="004644F4"/>
    <w:rsid w:val="00466A34"/>
    <w:rsid w:val="00467B5F"/>
    <w:rsid w:val="00470E17"/>
    <w:rsid w:val="00471526"/>
    <w:rsid w:val="00472D04"/>
    <w:rsid w:val="00473A1A"/>
    <w:rsid w:val="00473AE0"/>
    <w:rsid w:val="00473FA0"/>
    <w:rsid w:val="00474B1D"/>
    <w:rsid w:val="004771D7"/>
    <w:rsid w:val="00477331"/>
    <w:rsid w:val="00477D9F"/>
    <w:rsid w:val="00481A3E"/>
    <w:rsid w:val="00482C69"/>
    <w:rsid w:val="0048319D"/>
    <w:rsid w:val="004838C9"/>
    <w:rsid w:val="004867EA"/>
    <w:rsid w:val="00486AAF"/>
    <w:rsid w:val="00486DDB"/>
    <w:rsid w:val="00491AFD"/>
    <w:rsid w:val="00492DB0"/>
    <w:rsid w:val="00493120"/>
    <w:rsid w:val="00494721"/>
    <w:rsid w:val="00494B5C"/>
    <w:rsid w:val="00495214"/>
    <w:rsid w:val="00495BE4"/>
    <w:rsid w:val="00496D50"/>
    <w:rsid w:val="00497372"/>
    <w:rsid w:val="004A4278"/>
    <w:rsid w:val="004A5DE6"/>
    <w:rsid w:val="004B039C"/>
    <w:rsid w:val="004B2C95"/>
    <w:rsid w:val="004B3033"/>
    <w:rsid w:val="004C22B9"/>
    <w:rsid w:val="004C29CE"/>
    <w:rsid w:val="004C2A99"/>
    <w:rsid w:val="004C2F9C"/>
    <w:rsid w:val="004C3F2A"/>
    <w:rsid w:val="004C69BC"/>
    <w:rsid w:val="004D20CA"/>
    <w:rsid w:val="004D419A"/>
    <w:rsid w:val="004D4E5C"/>
    <w:rsid w:val="004E0AED"/>
    <w:rsid w:val="004E2BB7"/>
    <w:rsid w:val="004E3B3E"/>
    <w:rsid w:val="004F00D9"/>
    <w:rsid w:val="004F1134"/>
    <w:rsid w:val="004F6019"/>
    <w:rsid w:val="004F775D"/>
    <w:rsid w:val="00500957"/>
    <w:rsid w:val="00501E81"/>
    <w:rsid w:val="00506910"/>
    <w:rsid w:val="005074AC"/>
    <w:rsid w:val="0051023D"/>
    <w:rsid w:val="005111AC"/>
    <w:rsid w:val="0051224E"/>
    <w:rsid w:val="00513A74"/>
    <w:rsid w:val="0051569C"/>
    <w:rsid w:val="00515C0B"/>
    <w:rsid w:val="00516CC8"/>
    <w:rsid w:val="0051716C"/>
    <w:rsid w:val="005208FF"/>
    <w:rsid w:val="00521645"/>
    <w:rsid w:val="00523EBE"/>
    <w:rsid w:val="005254AE"/>
    <w:rsid w:val="005313D9"/>
    <w:rsid w:val="005315D6"/>
    <w:rsid w:val="00532A21"/>
    <w:rsid w:val="00535801"/>
    <w:rsid w:val="00537254"/>
    <w:rsid w:val="0054109C"/>
    <w:rsid w:val="005438F4"/>
    <w:rsid w:val="0054404E"/>
    <w:rsid w:val="005441C6"/>
    <w:rsid w:val="005469C8"/>
    <w:rsid w:val="005472A3"/>
    <w:rsid w:val="0054767D"/>
    <w:rsid w:val="00551E22"/>
    <w:rsid w:val="005526C3"/>
    <w:rsid w:val="00552724"/>
    <w:rsid w:val="00553C47"/>
    <w:rsid w:val="00554056"/>
    <w:rsid w:val="005543F4"/>
    <w:rsid w:val="00554A8A"/>
    <w:rsid w:val="00557B39"/>
    <w:rsid w:val="005609C0"/>
    <w:rsid w:val="00560E27"/>
    <w:rsid w:val="00560F8C"/>
    <w:rsid w:val="00562090"/>
    <w:rsid w:val="00562A41"/>
    <w:rsid w:val="0056509D"/>
    <w:rsid w:val="00566054"/>
    <w:rsid w:val="0056774F"/>
    <w:rsid w:val="0057095D"/>
    <w:rsid w:val="005721B4"/>
    <w:rsid w:val="005731C7"/>
    <w:rsid w:val="005740E6"/>
    <w:rsid w:val="005750A9"/>
    <w:rsid w:val="005754D1"/>
    <w:rsid w:val="00576F5C"/>
    <w:rsid w:val="00584828"/>
    <w:rsid w:val="00586958"/>
    <w:rsid w:val="00590303"/>
    <w:rsid w:val="005908BF"/>
    <w:rsid w:val="00596C7C"/>
    <w:rsid w:val="005A3C6E"/>
    <w:rsid w:val="005A4526"/>
    <w:rsid w:val="005A4722"/>
    <w:rsid w:val="005A517B"/>
    <w:rsid w:val="005A520F"/>
    <w:rsid w:val="005A7247"/>
    <w:rsid w:val="005B0224"/>
    <w:rsid w:val="005B0F38"/>
    <w:rsid w:val="005B2DE3"/>
    <w:rsid w:val="005B51FF"/>
    <w:rsid w:val="005C1281"/>
    <w:rsid w:val="005D005D"/>
    <w:rsid w:val="005D285E"/>
    <w:rsid w:val="005D65B6"/>
    <w:rsid w:val="005D71C7"/>
    <w:rsid w:val="005E1397"/>
    <w:rsid w:val="005E1BBA"/>
    <w:rsid w:val="005E450A"/>
    <w:rsid w:val="005E466E"/>
    <w:rsid w:val="005E5563"/>
    <w:rsid w:val="005E5F63"/>
    <w:rsid w:val="005E643A"/>
    <w:rsid w:val="005E7575"/>
    <w:rsid w:val="005F0C84"/>
    <w:rsid w:val="005F51BC"/>
    <w:rsid w:val="005F5866"/>
    <w:rsid w:val="00600858"/>
    <w:rsid w:val="00600AE0"/>
    <w:rsid w:val="00600DE0"/>
    <w:rsid w:val="006017BC"/>
    <w:rsid w:val="006033E2"/>
    <w:rsid w:val="00604EAD"/>
    <w:rsid w:val="006107D5"/>
    <w:rsid w:val="00610912"/>
    <w:rsid w:val="006116C0"/>
    <w:rsid w:val="00612289"/>
    <w:rsid w:val="0061367F"/>
    <w:rsid w:val="00616CB6"/>
    <w:rsid w:val="00624832"/>
    <w:rsid w:val="006255A6"/>
    <w:rsid w:val="00625EF9"/>
    <w:rsid w:val="00625FF0"/>
    <w:rsid w:val="00626FCB"/>
    <w:rsid w:val="006279EF"/>
    <w:rsid w:val="00631F2F"/>
    <w:rsid w:val="00634764"/>
    <w:rsid w:val="006371C6"/>
    <w:rsid w:val="00641808"/>
    <w:rsid w:val="006428F0"/>
    <w:rsid w:val="00654EA5"/>
    <w:rsid w:val="006600F9"/>
    <w:rsid w:val="006623B8"/>
    <w:rsid w:val="00664B38"/>
    <w:rsid w:val="00664E8A"/>
    <w:rsid w:val="0066578D"/>
    <w:rsid w:val="00665D96"/>
    <w:rsid w:val="006725A6"/>
    <w:rsid w:val="006731F0"/>
    <w:rsid w:val="00673CFA"/>
    <w:rsid w:val="00674108"/>
    <w:rsid w:val="00675928"/>
    <w:rsid w:val="00675B96"/>
    <w:rsid w:val="0067794D"/>
    <w:rsid w:val="00677F80"/>
    <w:rsid w:val="006808F5"/>
    <w:rsid w:val="00680FDA"/>
    <w:rsid w:val="006815AF"/>
    <w:rsid w:val="00681E59"/>
    <w:rsid w:val="00685089"/>
    <w:rsid w:val="00685D5F"/>
    <w:rsid w:val="00687227"/>
    <w:rsid w:val="00687BF4"/>
    <w:rsid w:val="00691EE6"/>
    <w:rsid w:val="006935C6"/>
    <w:rsid w:val="006A32FD"/>
    <w:rsid w:val="006A3D5B"/>
    <w:rsid w:val="006A5B11"/>
    <w:rsid w:val="006B0386"/>
    <w:rsid w:val="006B3A71"/>
    <w:rsid w:val="006B734A"/>
    <w:rsid w:val="006B75BF"/>
    <w:rsid w:val="006C1A28"/>
    <w:rsid w:val="006C1C6A"/>
    <w:rsid w:val="006C2FA4"/>
    <w:rsid w:val="006C30D5"/>
    <w:rsid w:val="006C32E3"/>
    <w:rsid w:val="006C5A51"/>
    <w:rsid w:val="006D0772"/>
    <w:rsid w:val="006D17BB"/>
    <w:rsid w:val="006D18E0"/>
    <w:rsid w:val="006D76FD"/>
    <w:rsid w:val="006E04EF"/>
    <w:rsid w:val="006E1A54"/>
    <w:rsid w:val="006E2481"/>
    <w:rsid w:val="006E33B2"/>
    <w:rsid w:val="006E4456"/>
    <w:rsid w:val="006E59A5"/>
    <w:rsid w:val="006E5F3E"/>
    <w:rsid w:val="006E6827"/>
    <w:rsid w:val="006E726E"/>
    <w:rsid w:val="006F0D56"/>
    <w:rsid w:val="006F571F"/>
    <w:rsid w:val="006F58B8"/>
    <w:rsid w:val="006F59C5"/>
    <w:rsid w:val="00701058"/>
    <w:rsid w:val="00701BD2"/>
    <w:rsid w:val="0070340E"/>
    <w:rsid w:val="00703583"/>
    <w:rsid w:val="00705531"/>
    <w:rsid w:val="00705CAF"/>
    <w:rsid w:val="007106BD"/>
    <w:rsid w:val="007119F7"/>
    <w:rsid w:val="00711D64"/>
    <w:rsid w:val="00712F27"/>
    <w:rsid w:val="00713F2B"/>
    <w:rsid w:val="007152D1"/>
    <w:rsid w:val="00722116"/>
    <w:rsid w:val="0072217D"/>
    <w:rsid w:val="00723619"/>
    <w:rsid w:val="00723D41"/>
    <w:rsid w:val="00725032"/>
    <w:rsid w:val="00726AEB"/>
    <w:rsid w:val="00726D4A"/>
    <w:rsid w:val="00731C15"/>
    <w:rsid w:val="00733DBD"/>
    <w:rsid w:val="00735BAF"/>
    <w:rsid w:val="00740AA9"/>
    <w:rsid w:val="00742332"/>
    <w:rsid w:val="00743AE4"/>
    <w:rsid w:val="007506BF"/>
    <w:rsid w:val="00750CAB"/>
    <w:rsid w:val="00750EDB"/>
    <w:rsid w:val="00751E96"/>
    <w:rsid w:val="00752753"/>
    <w:rsid w:val="007528CF"/>
    <w:rsid w:val="00754EC2"/>
    <w:rsid w:val="00757A17"/>
    <w:rsid w:val="00757D4C"/>
    <w:rsid w:val="00757E65"/>
    <w:rsid w:val="007609A1"/>
    <w:rsid w:val="00760D6F"/>
    <w:rsid w:val="00762A80"/>
    <w:rsid w:val="00762E66"/>
    <w:rsid w:val="00763623"/>
    <w:rsid w:val="00763A0E"/>
    <w:rsid w:val="00771AD9"/>
    <w:rsid w:val="00774153"/>
    <w:rsid w:val="007742DF"/>
    <w:rsid w:val="007758AF"/>
    <w:rsid w:val="00775906"/>
    <w:rsid w:val="00775B42"/>
    <w:rsid w:val="007771B7"/>
    <w:rsid w:val="00780A46"/>
    <w:rsid w:val="007811AB"/>
    <w:rsid w:val="0078230D"/>
    <w:rsid w:val="007830B4"/>
    <w:rsid w:val="00783D8F"/>
    <w:rsid w:val="0078407B"/>
    <w:rsid w:val="00785400"/>
    <w:rsid w:val="00785697"/>
    <w:rsid w:val="007870E0"/>
    <w:rsid w:val="00787D42"/>
    <w:rsid w:val="00790376"/>
    <w:rsid w:val="00791B71"/>
    <w:rsid w:val="00792818"/>
    <w:rsid w:val="00792FB4"/>
    <w:rsid w:val="0079465D"/>
    <w:rsid w:val="0079566F"/>
    <w:rsid w:val="00797116"/>
    <w:rsid w:val="007A1265"/>
    <w:rsid w:val="007A3C86"/>
    <w:rsid w:val="007A4033"/>
    <w:rsid w:val="007A41AC"/>
    <w:rsid w:val="007A4B66"/>
    <w:rsid w:val="007A615B"/>
    <w:rsid w:val="007A69AE"/>
    <w:rsid w:val="007B010C"/>
    <w:rsid w:val="007B156B"/>
    <w:rsid w:val="007B1B27"/>
    <w:rsid w:val="007B3343"/>
    <w:rsid w:val="007B3590"/>
    <w:rsid w:val="007B39FC"/>
    <w:rsid w:val="007B44D8"/>
    <w:rsid w:val="007B45E0"/>
    <w:rsid w:val="007B4DE4"/>
    <w:rsid w:val="007B5EE1"/>
    <w:rsid w:val="007B6C2C"/>
    <w:rsid w:val="007B77AB"/>
    <w:rsid w:val="007C71DB"/>
    <w:rsid w:val="007D0C43"/>
    <w:rsid w:val="007D1493"/>
    <w:rsid w:val="007D3561"/>
    <w:rsid w:val="007D48B0"/>
    <w:rsid w:val="007E2109"/>
    <w:rsid w:val="007E31A9"/>
    <w:rsid w:val="007E4077"/>
    <w:rsid w:val="007E4167"/>
    <w:rsid w:val="007E4729"/>
    <w:rsid w:val="007E5ABD"/>
    <w:rsid w:val="007E66FE"/>
    <w:rsid w:val="007E6F46"/>
    <w:rsid w:val="007E7737"/>
    <w:rsid w:val="007F2383"/>
    <w:rsid w:val="007F2595"/>
    <w:rsid w:val="007F26E6"/>
    <w:rsid w:val="007F3035"/>
    <w:rsid w:val="007F5C4C"/>
    <w:rsid w:val="007F7210"/>
    <w:rsid w:val="008000D3"/>
    <w:rsid w:val="00802E80"/>
    <w:rsid w:val="00803BDE"/>
    <w:rsid w:val="008040E9"/>
    <w:rsid w:val="008043B5"/>
    <w:rsid w:val="00804794"/>
    <w:rsid w:val="00805D21"/>
    <w:rsid w:val="008067F8"/>
    <w:rsid w:val="0080680D"/>
    <w:rsid w:val="00812CE0"/>
    <w:rsid w:val="008169C5"/>
    <w:rsid w:val="00816C30"/>
    <w:rsid w:val="00817A0F"/>
    <w:rsid w:val="00820158"/>
    <w:rsid w:val="00822913"/>
    <w:rsid w:val="00822BEA"/>
    <w:rsid w:val="00823233"/>
    <w:rsid w:val="00824E14"/>
    <w:rsid w:val="00826323"/>
    <w:rsid w:val="008263E0"/>
    <w:rsid w:val="008263FF"/>
    <w:rsid w:val="00832594"/>
    <w:rsid w:val="00833C2A"/>
    <w:rsid w:val="00834F37"/>
    <w:rsid w:val="00836173"/>
    <w:rsid w:val="00840873"/>
    <w:rsid w:val="00841C6C"/>
    <w:rsid w:val="00844202"/>
    <w:rsid w:val="0084600F"/>
    <w:rsid w:val="008474FB"/>
    <w:rsid w:val="008511D3"/>
    <w:rsid w:val="00851D78"/>
    <w:rsid w:val="008532BC"/>
    <w:rsid w:val="0085397C"/>
    <w:rsid w:val="00854174"/>
    <w:rsid w:val="00855369"/>
    <w:rsid w:val="008575D8"/>
    <w:rsid w:val="00857AA5"/>
    <w:rsid w:val="008606C4"/>
    <w:rsid w:val="00861F0B"/>
    <w:rsid w:val="00863AF1"/>
    <w:rsid w:val="00863F9E"/>
    <w:rsid w:val="008658C1"/>
    <w:rsid w:val="0087089E"/>
    <w:rsid w:val="00871063"/>
    <w:rsid w:val="00871A82"/>
    <w:rsid w:val="00871FEB"/>
    <w:rsid w:val="00872C4B"/>
    <w:rsid w:val="0087742F"/>
    <w:rsid w:val="00880D5B"/>
    <w:rsid w:val="00880DF6"/>
    <w:rsid w:val="00882A66"/>
    <w:rsid w:val="00883081"/>
    <w:rsid w:val="00884692"/>
    <w:rsid w:val="008848DA"/>
    <w:rsid w:val="00886AAB"/>
    <w:rsid w:val="00890035"/>
    <w:rsid w:val="008913FA"/>
    <w:rsid w:val="00893536"/>
    <w:rsid w:val="008937BC"/>
    <w:rsid w:val="00893AC8"/>
    <w:rsid w:val="00893CF4"/>
    <w:rsid w:val="008960E4"/>
    <w:rsid w:val="008A1EA4"/>
    <w:rsid w:val="008A2644"/>
    <w:rsid w:val="008A5B87"/>
    <w:rsid w:val="008B0C36"/>
    <w:rsid w:val="008B330B"/>
    <w:rsid w:val="008B3703"/>
    <w:rsid w:val="008B3BA7"/>
    <w:rsid w:val="008B7188"/>
    <w:rsid w:val="008C2029"/>
    <w:rsid w:val="008C229F"/>
    <w:rsid w:val="008C2A17"/>
    <w:rsid w:val="008C4DA4"/>
    <w:rsid w:val="008C73A9"/>
    <w:rsid w:val="008D00AB"/>
    <w:rsid w:val="008D0B3A"/>
    <w:rsid w:val="008D17AA"/>
    <w:rsid w:val="008D299D"/>
    <w:rsid w:val="008D34B5"/>
    <w:rsid w:val="008D58EC"/>
    <w:rsid w:val="008D5AF0"/>
    <w:rsid w:val="008E01F9"/>
    <w:rsid w:val="008E302C"/>
    <w:rsid w:val="008E57D4"/>
    <w:rsid w:val="008F2674"/>
    <w:rsid w:val="008F2718"/>
    <w:rsid w:val="008F41EE"/>
    <w:rsid w:val="00903239"/>
    <w:rsid w:val="009041A4"/>
    <w:rsid w:val="009051A7"/>
    <w:rsid w:val="00906C7F"/>
    <w:rsid w:val="00912FF1"/>
    <w:rsid w:val="0092180A"/>
    <w:rsid w:val="00921964"/>
    <w:rsid w:val="00924793"/>
    <w:rsid w:val="00930212"/>
    <w:rsid w:val="0093054A"/>
    <w:rsid w:val="00930959"/>
    <w:rsid w:val="00931C8F"/>
    <w:rsid w:val="00933DDB"/>
    <w:rsid w:val="00934A8A"/>
    <w:rsid w:val="0093529B"/>
    <w:rsid w:val="00936D51"/>
    <w:rsid w:val="00936E82"/>
    <w:rsid w:val="009373B8"/>
    <w:rsid w:val="009422E5"/>
    <w:rsid w:val="009428EB"/>
    <w:rsid w:val="00942BAC"/>
    <w:rsid w:val="009444E3"/>
    <w:rsid w:val="009468E9"/>
    <w:rsid w:val="00947B33"/>
    <w:rsid w:val="009506B9"/>
    <w:rsid w:val="009543E2"/>
    <w:rsid w:val="009545B6"/>
    <w:rsid w:val="00965FD1"/>
    <w:rsid w:val="00970096"/>
    <w:rsid w:val="00973085"/>
    <w:rsid w:val="00975CE3"/>
    <w:rsid w:val="00976B56"/>
    <w:rsid w:val="00980896"/>
    <w:rsid w:val="00980F80"/>
    <w:rsid w:val="009836CB"/>
    <w:rsid w:val="009861F6"/>
    <w:rsid w:val="009875E4"/>
    <w:rsid w:val="009915BB"/>
    <w:rsid w:val="00992515"/>
    <w:rsid w:val="00992F5B"/>
    <w:rsid w:val="009937DE"/>
    <w:rsid w:val="00993F4E"/>
    <w:rsid w:val="00996307"/>
    <w:rsid w:val="00997513"/>
    <w:rsid w:val="009A0A81"/>
    <w:rsid w:val="009A0AA2"/>
    <w:rsid w:val="009A275D"/>
    <w:rsid w:val="009A7935"/>
    <w:rsid w:val="009B1006"/>
    <w:rsid w:val="009B3B28"/>
    <w:rsid w:val="009B3DE4"/>
    <w:rsid w:val="009B77DF"/>
    <w:rsid w:val="009C0D2E"/>
    <w:rsid w:val="009C6AF9"/>
    <w:rsid w:val="009C7BBC"/>
    <w:rsid w:val="009D0DCF"/>
    <w:rsid w:val="009D350C"/>
    <w:rsid w:val="009E03DB"/>
    <w:rsid w:val="009E0610"/>
    <w:rsid w:val="009E0EDF"/>
    <w:rsid w:val="009E0F3D"/>
    <w:rsid w:val="009E2D4E"/>
    <w:rsid w:val="009E2EAA"/>
    <w:rsid w:val="009E2FFB"/>
    <w:rsid w:val="009E341D"/>
    <w:rsid w:val="009E5D46"/>
    <w:rsid w:val="009F0C94"/>
    <w:rsid w:val="009F37D3"/>
    <w:rsid w:val="009F461F"/>
    <w:rsid w:val="009F67A4"/>
    <w:rsid w:val="009F7A38"/>
    <w:rsid w:val="00A02574"/>
    <w:rsid w:val="00A029CE"/>
    <w:rsid w:val="00A02B85"/>
    <w:rsid w:val="00A1699B"/>
    <w:rsid w:val="00A2286E"/>
    <w:rsid w:val="00A23AFE"/>
    <w:rsid w:val="00A24B70"/>
    <w:rsid w:val="00A34306"/>
    <w:rsid w:val="00A34E7C"/>
    <w:rsid w:val="00A35D7B"/>
    <w:rsid w:val="00A36B0A"/>
    <w:rsid w:val="00A37AB7"/>
    <w:rsid w:val="00A403C4"/>
    <w:rsid w:val="00A415ED"/>
    <w:rsid w:val="00A41807"/>
    <w:rsid w:val="00A431D7"/>
    <w:rsid w:val="00A43642"/>
    <w:rsid w:val="00A43925"/>
    <w:rsid w:val="00A43A74"/>
    <w:rsid w:val="00A44AC6"/>
    <w:rsid w:val="00A51F5D"/>
    <w:rsid w:val="00A52559"/>
    <w:rsid w:val="00A54BD8"/>
    <w:rsid w:val="00A55D86"/>
    <w:rsid w:val="00A622ED"/>
    <w:rsid w:val="00A626D8"/>
    <w:rsid w:val="00A62BA1"/>
    <w:rsid w:val="00A62FD4"/>
    <w:rsid w:val="00A642AC"/>
    <w:rsid w:val="00A66456"/>
    <w:rsid w:val="00A66C24"/>
    <w:rsid w:val="00A72165"/>
    <w:rsid w:val="00A73AAE"/>
    <w:rsid w:val="00A75F35"/>
    <w:rsid w:val="00A80089"/>
    <w:rsid w:val="00A803FA"/>
    <w:rsid w:val="00A8161B"/>
    <w:rsid w:val="00A831A8"/>
    <w:rsid w:val="00A8360A"/>
    <w:rsid w:val="00A83ACB"/>
    <w:rsid w:val="00A84ACB"/>
    <w:rsid w:val="00A86500"/>
    <w:rsid w:val="00A910F4"/>
    <w:rsid w:val="00A91DF1"/>
    <w:rsid w:val="00A92921"/>
    <w:rsid w:val="00A933F8"/>
    <w:rsid w:val="00A934F3"/>
    <w:rsid w:val="00A9779A"/>
    <w:rsid w:val="00AA23E8"/>
    <w:rsid w:val="00AA3D76"/>
    <w:rsid w:val="00AA4BB8"/>
    <w:rsid w:val="00AA5438"/>
    <w:rsid w:val="00AA601A"/>
    <w:rsid w:val="00AB1BE7"/>
    <w:rsid w:val="00AB1D87"/>
    <w:rsid w:val="00AB3BF4"/>
    <w:rsid w:val="00AB4844"/>
    <w:rsid w:val="00AB6BE2"/>
    <w:rsid w:val="00AB7160"/>
    <w:rsid w:val="00AB78BE"/>
    <w:rsid w:val="00AC2737"/>
    <w:rsid w:val="00AC3657"/>
    <w:rsid w:val="00AC3A92"/>
    <w:rsid w:val="00AC41BC"/>
    <w:rsid w:val="00AC46B0"/>
    <w:rsid w:val="00AD2231"/>
    <w:rsid w:val="00AD2B97"/>
    <w:rsid w:val="00AD32DD"/>
    <w:rsid w:val="00AD3690"/>
    <w:rsid w:val="00AD5E79"/>
    <w:rsid w:val="00AE14F7"/>
    <w:rsid w:val="00AE2C23"/>
    <w:rsid w:val="00AE346D"/>
    <w:rsid w:val="00AE3CD5"/>
    <w:rsid w:val="00AE3ED1"/>
    <w:rsid w:val="00AE3F88"/>
    <w:rsid w:val="00AE4212"/>
    <w:rsid w:val="00AE4440"/>
    <w:rsid w:val="00AE4EF2"/>
    <w:rsid w:val="00AE6D1F"/>
    <w:rsid w:val="00AE6D3C"/>
    <w:rsid w:val="00AE79AD"/>
    <w:rsid w:val="00AF002E"/>
    <w:rsid w:val="00AF0B58"/>
    <w:rsid w:val="00AF3A0A"/>
    <w:rsid w:val="00AF6712"/>
    <w:rsid w:val="00B00062"/>
    <w:rsid w:val="00B01A50"/>
    <w:rsid w:val="00B01D83"/>
    <w:rsid w:val="00B0202F"/>
    <w:rsid w:val="00B0296D"/>
    <w:rsid w:val="00B02F5C"/>
    <w:rsid w:val="00B02F9D"/>
    <w:rsid w:val="00B03429"/>
    <w:rsid w:val="00B03AA8"/>
    <w:rsid w:val="00B10826"/>
    <w:rsid w:val="00B131B1"/>
    <w:rsid w:val="00B137E4"/>
    <w:rsid w:val="00B13EE3"/>
    <w:rsid w:val="00B141AF"/>
    <w:rsid w:val="00B143D8"/>
    <w:rsid w:val="00B15506"/>
    <w:rsid w:val="00B1570A"/>
    <w:rsid w:val="00B16038"/>
    <w:rsid w:val="00B17077"/>
    <w:rsid w:val="00B178B9"/>
    <w:rsid w:val="00B212AD"/>
    <w:rsid w:val="00B2327A"/>
    <w:rsid w:val="00B2707F"/>
    <w:rsid w:val="00B2772D"/>
    <w:rsid w:val="00B27D34"/>
    <w:rsid w:val="00B3009F"/>
    <w:rsid w:val="00B302C7"/>
    <w:rsid w:val="00B3145E"/>
    <w:rsid w:val="00B316D1"/>
    <w:rsid w:val="00B324FC"/>
    <w:rsid w:val="00B347D0"/>
    <w:rsid w:val="00B37D5A"/>
    <w:rsid w:val="00B401CC"/>
    <w:rsid w:val="00B416E1"/>
    <w:rsid w:val="00B454C1"/>
    <w:rsid w:val="00B479F5"/>
    <w:rsid w:val="00B47BF4"/>
    <w:rsid w:val="00B5081E"/>
    <w:rsid w:val="00B5189C"/>
    <w:rsid w:val="00B526F2"/>
    <w:rsid w:val="00B52D33"/>
    <w:rsid w:val="00B53EAE"/>
    <w:rsid w:val="00B552AF"/>
    <w:rsid w:val="00B5634D"/>
    <w:rsid w:val="00B61360"/>
    <w:rsid w:val="00B62056"/>
    <w:rsid w:val="00B62228"/>
    <w:rsid w:val="00B62C5A"/>
    <w:rsid w:val="00B63840"/>
    <w:rsid w:val="00B64669"/>
    <w:rsid w:val="00B659CA"/>
    <w:rsid w:val="00B65C83"/>
    <w:rsid w:val="00B715EE"/>
    <w:rsid w:val="00B71972"/>
    <w:rsid w:val="00B71AD6"/>
    <w:rsid w:val="00B7448B"/>
    <w:rsid w:val="00B773D2"/>
    <w:rsid w:val="00B8099B"/>
    <w:rsid w:val="00B80B34"/>
    <w:rsid w:val="00B80D0A"/>
    <w:rsid w:val="00B833F9"/>
    <w:rsid w:val="00B85ED2"/>
    <w:rsid w:val="00B874A4"/>
    <w:rsid w:val="00B87810"/>
    <w:rsid w:val="00B91C8E"/>
    <w:rsid w:val="00B94277"/>
    <w:rsid w:val="00B943B0"/>
    <w:rsid w:val="00B944FA"/>
    <w:rsid w:val="00B948BC"/>
    <w:rsid w:val="00BA1BEF"/>
    <w:rsid w:val="00BA1F47"/>
    <w:rsid w:val="00BA5EB1"/>
    <w:rsid w:val="00BB1581"/>
    <w:rsid w:val="00BB1A72"/>
    <w:rsid w:val="00BB1B55"/>
    <w:rsid w:val="00BB733B"/>
    <w:rsid w:val="00BC1094"/>
    <w:rsid w:val="00BC2361"/>
    <w:rsid w:val="00BC237F"/>
    <w:rsid w:val="00BC2927"/>
    <w:rsid w:val="00BC408B"/>
    <w:rsid w:val="00BC45D7"/>
    <w:rsid w:val="00BC4A3C"/>
    <w:rsid w:val="00BC642D"/>
    <w:rsid w:val="00BC6B85"/>
    <w:rsid w:val="00BD0538"/>
    <w:rsid w:val="00BD0FE7"/>
    <w:rsid w:val="00BD2672"/>
    <w:rsid w:val="00BD2737"/>
    <w:rsid w:val="00BD7463"/>
    <w:rsid w:val="00BE0651"/>
    <w:rsid w:val="00BE0C1E"/>
    <w:rsid w:val="00BE26AA"/>
    <w:rsid w:val="00BE2BF8"/>
    <w:rsid w:val="00BE4C11"/>
    <w:rsid w:val="00BE4D00"/>
    <w:rsid w:val="00BE60B3"/>
    <w:rsid w:val="00BE7A07"/>
    <w:rsid w:val="00BF1B91"/>
    <w:rsid w:val="00BF258B"/>
    <w:rsid w:val="00BF27BC"/>
    <w:rsid w:val="00BF31EA"/>
    <w:rsid w:val="00BF4035"/>
    <w:rsid w:val="00BF6285"/>
    <w:rsid w:val="00BF684B"/>
    <w:rsid w:val="00BF6B66"/>
    <w:rsid w:val="00BF7349"/>
    <w:rsid w:val="00BF78E5"/>
    <w:rsid w:val="00C00EFE"/>
    <w:rsid w:val="00C016C9"/>
    <w:rsid w:val="00C0226A"/>
    <w:rsid w:val="00C0232F"/>
    <w:rsid w:val="00C10763"/>
    <w:rsid w:val="00C1392F"/>
    <w:rsid w:val="00C18F46"/>
    <w:rsid w:val="00C21164"/>
    <w:rsid w:val="00C21D86"/>
    <w:rsid w:val="00C22AD0"/>
    <w:rsid w:val="00C23408"/>
    <w:rsid w:val="00C24B56"/>
    <w:rsid w:val="00C25204"/>
    <w:rsid w:val="00C26D50"/>
    <w:rsid w:val="00C27C40"/>
    <w:rsid w:val="00C317B3"/>
    <w:rsid w:val="00C31E9F"/>
    <w:rsid w:val="00C4076C"/>
    <w:rsid w:val="00C40F91"/>
    <w:rsid w:val="00C435BA"/>
    <w:rsid w:val="00C46C47"/>
    <w:rsid w:val="00C502F8"/>
    <w:rsid w:val="00C50E57"/>
    <w:rsid w:val="00C52BCA"/>
    <w:rsid w:val="00C53C64"/>
    <w:rsid w:val="00C578A6"/>
    <w:rsid w:val="00C57A68"/>
    <w:rsid w:val="00C57E66"/>
    <w:rsid w:val="00C6029A"/>
    <w:rsid w:val="00C60A05"/>
    <w:rsid w:val="00C6269B"/>
    <w:rsid w:val="00C70720"/>
    <w:rsid w:val="00C71103"/>
    <w:rsid w:val="00C71D34"/>
    <w:rsid w:val="00C72B81"/>
    <w:rsid w:val="00C7347C"/>
    <w:rsid w:val="00C75CCA"/>
    <w:rsid w:val="00C76B47"/>
    <w:rsid w:val="00C771DD"/>
    <w:rsid w:val="00C826EA"/>
    <w:rsid w:val="00C82E3F"/>
    <w:rsid w:val="00C82EDC"/>
    <w:rsid w:val="00C831D8"/>
    <w:rsid w:val="00C83DC0"/>
    <w:rsid w:val="00C844CF"/>
    <w:rsid w:val="00C850A0"/>
    <w:rsid w:val="00C856FD"/>
    <w:rsid w:val="00C87E33"/>
    <w:rsid w:val="00C91A2A"/>
    <w:rsid w:val="00C947B2"/>
    <w:rsid w:val="00C9557D"/>
    <w:rsid w:val="00C978DD"/>
    <w:rsid w:val="00CA07DD"/>
    <w:rsid w:val="00CA11AE"/>
    <w:rsid w:val="00CA2ABD"/>
    <w:rsid w:val="00CA4406"/>
    <w:rsid w:val="00CA4D58"/>
    <w:rsid w:val="00CA5470"/>
    <w:rsid w:val="00CA6D73"/>
    <w:rsid w:val="00CB170E"/>
    <w:rsid w:val="00CB1BAB"/>
    <w:rsid w:val="00CB2DF6"/>
    <w:rsid w:val="00CB5C11"/>
    <w:rsid w:val="00CB6793"/>
    <w:rsid w:val="00CB7B11"/>
    <w:rsid w:val="00CC745A"/>
    <w:rsid w:val="00CD168C"/>
    <w:rsid w:val="00CD1F96"/>
    <w:rsid w:val="00CD256A"/>
    <w:rsid w:val="00CD347B"/>
    <w:rsid w:val="00CD3555"/>
    <w:rsid w:val="00CE0379"/>
    <w:rsid w:val="00CE1754"/>
    <w:rsid w:val="00CE1CE6"/>
    <w:rsid w:val="00CE2ECD"/>
    <w:rsid w:val="00CE3033"/>
    <w:rsid w:val="00CE3999"/>
    <w:rsid w:val="00CE5B02"/>
    <w:rsid w:val="00CE7408"/>
    <w:rsid w:val="00CF1FE9"/>
    <w:rsid w:val="00CF283A"/>
    <w:rsid w:val="00CF3D5E"/>
    <w:rsid w:val="00CF4867"/>
    <w:rsid w:val="00CF4E54"/>
    <w:rsid w:val="00CF5047"/>
    <w:rsid w:val="00CF7DB8"/>
    <w:rsid w:val="00D01A18"/>
    <w:rsid w:val="00D0311E"/>
    <w:rsid w:val="00D03120"/>
    <w:rsid w:val="00D078B6"/>
    <w:rsid w:val="00D10DF6"/>
    <w:rsid w:val="00D115E3"/>
    <w:rsid w:val="00D13396"/>
    <w:rsid w:val="00D139F5"/>
    <w:rsid w:val="00D1419C"/>
    <w:rsid w:val="00D1457D"/>
    <w:rsid w:val="00D1463A"/>
    <w:rsid w:val="00D15BE7"/>
    <w:rsid w:val="00D169E0"/>
    <w:rsid w:val="00D211BB"/>
    <w:rsid w:val="00D2287D"/>
    <w:rsid w:val="00D22A92"/>
    <w:rsid w:val="00D2664B"/>
    <w:rsid w:val="00D26EF7"/>
    <w:rsid w:val="00D31D4B"/>
    <w:rsid w:val="00D31DF5"/>
    <w:rsid w:val="00D3328D"/>
    <w:rsid w:val="00D37CE4"/>
    <w:rsid w:val="00D421C3"/>
    <w:rsid w:val="00D422D6"/>
    <w:rsid w:val="00D43360"/>
    <w:rsid w:val="00D51C2D"/>
    <w:rsid w:val="00D52774"/>
    <w:rsid w:val="00D546EF"/>
    <w:rsid w:val="00D558E9"/>
    <w:rsid w:val="00D6114F"/>
    <w:rsid w:val="00D61A09"/>
    <w:rsid w:val="00D624C4"/>
    <w:rsid w:val="00D65DCD"/>
    <w:rsid w:val="00D66E3B"/>
    <w:rsid w:val="00D70B05"/>
    <w:rsid w:val="00D7305C"/>
    <w:rsid w:val="00D77E15"/>
    <w:rsid w:val="00D8392F"/>
    <w:rsid w:val="00D839F5"/>
    <w:rsid w:val="00D83C7B"/>
    <w:rsid w:val="00D859E7"/>
    <w:rsid w:val="00D901A6"/>
    <w:rsid w:val="00D90C91"/>
    <w:rsid w:val="00D92D40"/>
    <w:rsid w:val="00D94D60"/>
    <w:rsid w:val="00D973DC"/>
    <w:rsid w:val="00DA1460"/>
    <w:rsid w:val="00DA1874"/>
    <w:rsid w:val="00DA2D7A"/>
    <w:rsid w:val="00DA4081"/>
    <w:rsid w:val="00DA40E5"/>
    <w:rsid w:val="00DA4BA4"/>
    <w:rsid w:val="00DA5060"/>
    <w:rsid w:val="00DA7303"/>
    <w:rsid w:val="00DB20E3"/>
    <w:rsid w:val="00DB28B2"/>
    <w:rsid w:val="00DB33D6"/>
    <w:rsid w:val="00DB34FA"/>
    <w:rsid w:val="00DB6385"/>
    <w:rsid w:val="00DB6498"/>
    <w:rsid w:val="00DB6C6B"/>
    <w:rsid w:val="00DB9EA2"/>
    <w:rsid w:val="00DC1EF0"/>
    <w:rsid w:val="00DC6D74"/>
    <w:rsid w:val="00DC7285"/>
    <w:rsid w:val="00DD3972"/>
    <w:rsid w:val="00DD4D5E"/>
    <w:rsid w:val="00DD580E"/>
    <w:rsid w:val="00DD6D3E"/>
    <w:rsid w:val="00DD7768"/>
    <w:rsid w:val="00DE0296"/>
    <w:rsid w:val="00DE05F7"/>
    <w:rsid w:val="00DE2049"/>
    <w:rsid w:val="00DE2F00"/>
    <w:rsid w:val="00DE4381"/>
    <w:rsid w:val="00DE5761"/>
    <w:rsid w:val="00DE7F0C"/>
    <w:rsid w:val="00DF13D9"/>
    <w:rsid w:val="00DF2873"/>
    <w:rsid w:val="00DF2D17"/>
    <w:rsid w:val="00DF60CC"/>
    <w:rsid w:val="00E040FB"/>
    <w:rsid w:val="00E06014"/>
    <w:rsid w:val="00E07F80"/>
    <w:rsid w:val="00E11809"/>
    <w:rsid w:val="00E13966"/>
    <w:rsid w:val="00E14884"/>
    <w:rsid w:val="00E161F1"/>
    <w:rsid w:val="00E16C3C"/>
    <w:rsid w:val="00E237D9"/>
    <w:rsid w:val="00E23FEB"/>
    <w:rsid w:val="00E2507D"/>
    <w:rsid w:val="00E301C1"/>
    <w:rsid w:val="00E33E80"/>
    <w:rsid w:val="00E34B99"/>
    <w:rsid w:val="00E4062D"/>
    <w:rsid w:val="00E41E87"/>
    <w:rsid w:val="00E44998"/>
    <w:rsid w:val="00E4573E"/>
    <w:rsid w:val="00E5032F"/>
    <w:rsid w:val="00E509BF"/>
    <w:rsid w:val="00E50FC8"/>
    <w:rsid w:val="00E51BB5"/>
    <w:rsid w:val="00E536C3"/>
    <w:rsid w:val="00E564BA"/>
    <w:rsid w:val="00E57BD9"/>
    <w:rsid w:val="00E671DB"/>
    <w:rsid w:val="00E6724B"/>
    <w:rsid w:val="00E7132A"/>
    <w:rsid w:val="00E72D38"/>
    <w:rsid w:val="00E744F2"/>
    <w:rsid w:val="00E75440"/>
    <w:rsid w:val="00E75993"/>
    <w:rsid w:val="00E76351"/>
    <w:rsid w:val="00E764F4"/>
    <w:rsid w:val="00E8106D"/>
    <w:rsid w:val="00E8166E"/>
    <w:rsid w:val="00E828C5"/>
    <w:rsid w:val="00E82D2D"/>
    <w:rsid w:val="00E85838"/>
    <w:rsid w:val="00E906E2"/>
    <w:rsid w:val="00E90AE1"/>
    <w:rsid w:val="00E93BDB"/>
    <w:rsid w:val="00E9412B"/>
    <w:rsid w:val="00E94EA9"/>
    <w:rsid w:val="00E94EFC"/>
    <w:rsid w:val="00E961D4"/>
    <w:rsid w:val="00E97B0E"/>
    <w:rsid w:val="00E97BAA"/>
    <w:rsid w:val="00EA00E2"/>
    <w:rsid w:val="00EA19EA"/>
    <w:rsid w:val="00EA34DE"/>
    <w:rsid w:val="00EA5937"/>
    <w:rsid w:val="00EA5A20"/>
    <w:rsid w:val="00EA60A0"/>
    <w:rsid w:val="00EA7899"/>
    <w:rsid w:val="00EB016C"/>
    <w:rsid w:val="00EB1248"/>
    <w:rsid w:val="00EB1DA6"/>
    <w:rsid w:val="00EB4FBE"/>
    <w:rsid w:val="00EB5EC2"/>
    <w:rsid w:val="00EB6AB5"/>
    <w:rsid w:val="00EC0CB9"/>
    <w:rsid w:val="00EC2A84"/>
    <w:rsid w:val="00EC3FDE"/>
    <w:rsid w:val="00EC4D49"/>
    <w:rsid w:val="00EC65A0"/>
    <w:rsid w:val="00EC69C6"/>
    <w:rsid w:val="00ED0458"/>
    <w:rsid w:val="00ED1B7E"/>
    <w:rsid w:val="00ED2D33"/>
    <w:rsid w:val="00ED3159"/>
    <w:rsid w:val="00EE15B4"/>
    <w:rsid w:val="00EE1DAC"/>
    <w:rsid w:val="00EE1DBC"/>
    <w:rsid w:val="00EE2552"/>
    <w:rsid w:val="00EE546B"/>
    <w:rsid w:val="00EE5854"/>
    <w:rsid w:val="00EE7C26"/>
    <w:rsid w:val="00EF19F3"/>
    <w:rsid w:val="00EF2E09"/>
    <w:rsid w:val="00EF3172"/>
    <w:rsid w:val="00EF3C2F"/>
    <w:rsid w:val="00EF40EB"/>
    <w:rsid w:val="00EF4A5A"/>
    <w:rsid w:val="00EF5158"/>
    <w:rsid w:val="00EF5371"/>
    <w:rsid w:val="00EF5500"/>
    <w:rsid w:val="00EF5CD0"/>
    <w:rsid w:val="00F01CC7"/>
    <w:rsid w:val="00F0246B"/>
    <w:rsid w:val="00F0420E"/>
    <w:rsid w:val="00F046E8"/>
    <w:rsid w:val="00F056B2"/>
    <w:rsid w:val="00F06CD2"/>
    <w:rsid w:val="00F1386C"/>
    <w:rsid w:val="00F21D53"/>
    <w:rsid w:val="00F22911"/>
    <w:rsid w:val="00F22B82"/>
    <w:rsid w:val="00F35498"/>
    <w:rsid w:val="00F3645C"/>
    <w:rsid w:val="00F37148"/>
    <w:rsid w:val="00F4261C"/>
    <w:rsid w:val="00F44CCC"/>
    <w:rsid w:val="00F45E58"/>
    <w:rsid w:val="00F46019"/>
    <w:rsid w:val="00F47173"/>
    <w:rsid w:val="00F47F31"/>
    <w:rsid w:val="00F47FA7"/>
    <w:rsid w:val="00F508DF"/>
    <w:rsid w:val="00F50B7B"/>
    <w:rsid w:val="00F52214"/>
    <w:rsid w:val="00F526CA"/>
    <w:rsid w:val="00F52D93"/>
    <w:rsid w:val="00F5439D"/>
    <w:rsid w:val="00F55E61"/>
    <w:rsid w:val="00F56BFA"/>
    <w:rsid w:val="00F61561"/>
    <w:rsid w:val="00F61FF1"/>
    <w:rsid w:val="00F6569D"/>
    <w:rsid w:val="00F66FD6"/>
    <w:rsid w:val="00F70069"/>
    <w:rsid w:val="00F714FC"/>
    <w:rsid w:val="00F7223D"/>
    <w:rsid w:val="00F77C95"/>
    <w:rsid w:val="00F85416"/>
    <w:rsid w:val="00F90F18"/>
    <w:rsid w:val="00F90FCC"/>
    <w:rsid w:val="00F911CF"/>
    <w:rsid w:val="00F91986"/>
    <w:rsid w:val="00F91F4E"/>
    <w:rsid w:val="00F92E3A"/>
    <w:rsid w:val="00F937CB"/>
    <w:rsid w:val="00F93AE4"/>
    <w:rsid w:val="00F93CDA"/>
    <w:rsid w:val="00F95F2E"/>
    <w:rsid w:val="00F97783"/>
    <w:rsid w:val="00F97B2A"/>
    <w:rsid w:val="00FA019B"/>
    <w:rsid w:val="00FA048F"/>
    <w:rsid w:val="00FA2E26"/>
    <w:rsid w:val="00FA3CE7"/>
    <w:rsid w:val="00FA61F5"/>
    <w:rsid w:val="00FA622C"/>
    <w:rsid w:val="00FA6E50"/>
    <w:rsid w:val="00FB17F5"/>
    <w:rsid w:val="00FB23F1"/>
    <w:rsid w:val="00FB365F"/>
    <w:rsid w:val="00FB3B93"/>
    <w:rsid w:val="00FB44EF"/>
    <w:rsid w:val="00FB5733"/>
    <w:rsid w:val="00FB60B0"/>
    <w:rsid w:val="00FC05A2"/>
    <w:rsid w:val="00FC41B6"/>
    <w:rsid w:val="00FC48F9"/>
    <w:rsid w:val="00FC6025"/>
    <w:rsid w:val="00FD1FCD"/>
    <w:rsid w:val="00FD2469"/>
    <w:rsid w:val="00FD47C3"/>
    <w:rsid w:val="00FD52B2"/>
    <w:rsid w:val="00FD7AA4"/>
    <w:rsid w:val="00FE05A1"/>
    <w:rsid w:val="00FE089F"/>
    <w:rsid w:val="00FE13C4"/>
    <w:rsid w:val="00FE282A"/>
    <w:rsid w:val="00FE5012"/>
    <w:rsid w:val="00FE72DE"/>
    <w:rsid w:val="00FE767B"/>
    <w:rsid w:val="00FF3522"/>
    <w:rsid w:val="00FF5FE4"/>
    <w:rsid w:val="012D572B"/>
    <w:rsid w:val="0149E66B"/>
    <w:rsid w:val="017A41FD"/>
    <w:rsid w:val="01819377"/>
    <w:rsid w:val="018E38DC"/>
    <w:rsid w:val="01A1BDC5"/>
    <w:rsid w:val="01ED0132"/>
    <w:rsid w:val="01F12BE2"/>
    <w:rsid w:val="023ED4F9"/>
    <w:rsid w:val="02744779"/>
    <w:rsid w:val="027CE92B"/>
    <w:rsid w:val="02822332"/>
    <w:rsid w:val="0289DC75"/>
    <w:rsid w:val="028D8980"/>
    <w:rsid w:val="02B21C2E"/>
    <w:rsid w:val="03494B7D"/>
    <w:rsid w:val="0359F94A"/>
    <w:rsid w:val="0391F248"/>
    <w:rsid w:val="03F26578"/>
    <w:rsid w:val="0420CC66"/>
    <w:rsid w:val="0424BAE2"/>
    <w:rsid w:val="0429755A"/>
    <w:rsid w:val="0488932F"/>
    <w:rsid w:val="04A8A10E"/>
    <w:rsid w:val="04B57494"/>
    <w:rsid w:val="04DE3E47"/>
    <w:rsid w:val="04E2A1E8"/>
    <w:rsid w:val="04E6DCCD"/>
    <w:rsid w:val="04E98705"/>
    <w:rsid w:val="04F4FF6C"/>
    <w:rsid w:val="04F889CA"/>
    <w:rsid w:val="0529E61E"/>
    <w:rsid w:val="053B0068"/>
    <w:rsid w:val="05756EE7"/>
    <w:rsid w:val="0585951A"/>
    <w:rsid w:val="05C04173"/>
    <w:rsid w:val="05C90EFF"/>
    <w:rsid w:val="060812E2"/>
    <w:rsid w:val="06229FD0"/>
    <w:rsid w:val="066085AF"/>
    <w:rsid w:val="068347B8"/>
    <w:rsid w:val="06ACBD8A"/>
    <w:rsid w:val="06B78532"/>
    <w:rsid w:val="06F8826E"/>
    <w:rsid w:val="072E481D"/>
    <w:rsid w:val="079905DC"/>
    <w:rsid w:val="07C6FEF8"/>
    <w:rsid w:val="07CA4413"/>
    <w:rsid w:val="08192F28"/>
    <w:rsid w:val="083F5C27"/>
    <w:rsid w:val="084A4240"/>
    <w:rsid w:val="084F7566"/>
    <w:rsid w:val="0869ED91"/>
    <w:rsid w:val="0873727A"/>
    <w:rsid w:val="087540A9"/>
    <w:rsid w:val="089A871C"/>
    <w:rsid w:val="08CF7E1F"/>
    <w:rsid w:val="0949A5DB"/>
    <w:rsid w:val="09682113"/>
    <w:rsid w:val="0984B2DE"/>
    <w:rsid w:val="098568F3"/>
    <w:rsid w:val="09BA969B"/>
    <w:rsid w:val="0A19EA82"/>
    <w:rsid w:val="0A21F239"/>
    <w:rsid w:val="0A6B2DE4"/>
    <w:rsid w:val="0AA5C030"/>
    <w:rsid w:val="0AB7EC17"/>
    <w:rsid w:val="0ADB8DB3"/>
    <w:rsid w:val="0AEBCAF4"/>
    <w:rsid w:val="0AF4B116"/>
    <w:rsid w:val="0B0A73D8"/>
    <w:rsid w:val="0B0E3927"/>
    <w:rsid w:val="0B1700CE"/>
    <w:rsid w:val="0B1FC7E8"/>
    <w:rsid w:val="0B48D304"/>
    <w:rsid w:val="0B571D78"/>
    <w:rsid w:val="0B70EE46"/>
    <w:rsid w:val="0BC469F7"/>
    <w:rsid w:val="0BD465D9"/>
    <w:rsid w:val="0BD86C85"/>
    <w:rsid w:val="0BFD97CB"/>
    <w:rsid w:val="0C2636FE"/>
    <w:rsid w:val="0C26978F"/>
    <w:rsid w:val="0C2E10E1"/>
    <w:rsid w:val="0C360A1F"/>
    <w:rsid w:val="0C42ECC0"/>
    <w:rsid w:val="0C73656E"/>
    <w:rsid w:val="0C94E5AE"/>
    <w:rsid w:val="0C97ACA6"/>
    <w:rsid w:val="0CAC349F"/>
    <w:rsid w:val="0CC9D1F4"/>
    <w:rsid w:val="0CE64C61"/>
    <w:rsid w:val="0D407305"/>
    <w:rsid w:val="0D6392BD"/>
    <w:rsid w:val="0D681920"/>
    <w:rsid w:val="0DC22ACE"/>
    <w:rsid w:val="0E09931B"/>
    <w:rsid w:val="0E317FB0"/>
    <w:rsid w:val="0E4FA259"/>
    <w:rsid w:val="0E73A6D6"/>
    <w:rsid w:val="0E852729"/>
    <w:rsid w:val="0E9C4B33"/>
    <w:rsid w:val="0EAE0928"/>
    <w:rsid w:val="0ECEA19F"/>
    <w:rsid w:val="0F09D7C6"/>
    <w:rsid w:val="0F46B1C0"/>
    <w:rsid w:val="0F4C7765"/>
    <w:rsid w:val="0F600C9F"/>
    <w:rsid w:val="0FD46127"/>
    <w:rsid w:val="0FF9629A"/>
    <w:rsid w:val="0FFC5186"/>
    <w:rsid w:val="103338D0"/>
    <w:rsid w:val="104345EE"/>
    <w:rsid w:val="104526C9"/>
    <w:rsid w:val="10503790"/>
    <w:rsid w:val="1072C0E1"/>
    <w:rsid w:val="107303ED"/>
    <w:rsid w:val="10899E9E"/>
    <w:rsid w:val="108EFC03"/>
    <w:rsid w:val="10FED8F0"/>
    <w:rsid w:val="11377313"/>
    <w:rsid w:val="116A3350"/>
    <w:rsid w:val="116F9CD9"/>
    <w:rsid w:val="117A2CD0"/>
    <w:rsid w:val="11ABD768"/>
    <w:rsid w:val="11D012C6"/>
    <w:rsid w:val="11D0C8A8"/>
    <w:rsid w:val="11E464D2"/>
    <w:rsid w:val="12358AB4"/>
    <w:rsid w:val="125E3413"/>
    <w:rsid w:val="128370D5"/>
    <w:rsid w:val="12A2A255"/>
    <w:rsid w:val="12CE82E9"/>
    <w:rsid w:val="1323F03A"/>
    <w:rsid w:val="13607A09"/>
    <w:rsid w:val="139C2480"/>
    <w:rsid w:val="13CDB44F"/>
    <w:rsid w:val="142ECFEC"/>
    <w:rsid w:val="147348B6"/>
    <w:rsid w:val="14D56760"/>
    <w:rsid w:val="14E8E8D5"/>
    <w:rsid w:val="15059420"/>
    <w:rsid w:val="1565A414"/>
    <w:rsid w:val="1590BAB8"/>
    <w:rsid w:val="15956CDC"/>
    <w:rsid w:val="159A7852"/>
    <w:rsid w:val="15A2DC98"/>
    <w:rsid w:val="15AD2C9E"/>
    <w:rsid w:val="15B0B135"/>
    <w:rsid w:val="15CA6E1B"/>
    <w:rsid w:val="15D24C00"/>
    <w:rsid w:val="15DDD0CB"/>
    <w:rsid w:val="15F21AFF"/>
    <w:rsid w:val="162D6FE3"/>
    <w:rsid w:val="165826A1"/>
    <w:rsid w:val="16717267"/>
    <w:rsid w:val="1674742B"/>
    <w:rsid w:val="168A4EC4"/>
    <w:rsid w:val="16CB9334"/>
    <w:rsid w:val="17576B40"/>
    <w:rsid w:val="178C5ED4"/>
    <w:rsid w:val="17DE6943"/>
    <w:rsid w:val="17E8CF78"/>
    <w:rsid w:val="17F88306"/>
    <w:rsid w:val="1803F029"/>
    <w:rsid w:val="181A802F"/>
    <w:rsid w:val="181B3A0F"/>
    <w:rsid w:val="18631B5A"/>
    <w:rsid w:val="18905AAF"/>
    <w:rsid w:val="190AB472"/>
    <w:rsid w:val="19355A41"/>
    <w:rsid w:val="19C4F54B"/>
    <w:rsid w:val="19C59DD3"/>
    <w:rsid w:val="19DC31AD"/>
    <w:rsid w:val="1A68C1C1"/>
    <w:rsid w:val="1A736854"/>
    <w:rsid w:val="1A7B007B"/>
    <w:rsid w:val="1A8AEB3F"/>
    <w:rsid w:val="1AB3B089"/>
    <w:rsid w:val="1AD32A55"/>
    <w:rsid w:val="1ADB1472"/>
    <w:rsid w:val="1ADE05E2"/>
    <w:rsid w:val="1B0D24B4"/>
    <w:rsid w:val="1B390B50"/>
    <w:rsid w:val="1B3C9B37"/>
    <w:rsid w:val="1B4D4E13"/>
    <w:rsid w:val="1B5CCEB2"/>
    <w:rsid w:val="1B68226E"/>
    <w:rsid w:val="1BA0BE67"/>
    <w:rsid w:val="1BD9B4A8"/>
    <w:rsid w:val="1C4A8F8A"/>
    <w:rsid w:val="1C604BEA"/>
    <w:rsid w:val="1C9845BE"/>
    <w:rsid w:val="1D0F8430"/>
    <w:rsid w:val="1D2F7040"/>
    <w:rsid w:val="1D4A5245"/>
    <w:rsid w:val="1D68B06F"/>
    <w:rsid w:val="1D7C29F8"/>
    <w:rsid w:val="1D9E7FE7"/>
    <w:rsid w:val="1DC300C6"/>
    <w:rsid w:val="1DC43635"/>
    <w:rsid w:val="1DCFDEA7"/>
    <w:rsid w:val="1DDC1F4C"/>
    <w:rsid w:val="1E01229F"/>
    <w:rsid w:val="1E03A225"/>
    <w:rsid w:val="1E080C12"/>
    <w:rsid w:val="1E1CBD18"/>
    <w:rsid w:val="1E20E3AD"/>
    <w:rsid w:val="1EB8BCE0"/>
    <w:rsid w:val="1EEF5E06"/>
    <w:rsid w:val="1F0BDFA7"/>
    <w:rsid w:val="1F0FA584"/>
    <w:rsid w:val="1F3A3BE2"/>
    <w:rsid w:val="1F65E18E"/>
    <w:rsid w:val="1F9BF93F"/>
    <w:rsid w:val="1FA8687F"/>
    <w:rsid w:val="1FD1A199"/>
    <w:rsid w:val="1FFAD1FA"/>
    <w:rsid w:val="202CCAAA"/>
    <w:rsid w:val="20457702"/>
    <w:rsid w:val="2047755B"/>
    <w:rsid w:val="20642A1A"/>
    <w:rsid w:val="207B4BF1"/>
    <w:rsid w:val="208E5606"/>
    <w:rsid w:val="2092F528"/>
    <w:rsid w:val="20A1F7AA"/>
    <w:rsid w:val="20C10D31"/>
    <w:rsid w:val="20CF53D3"/>
    <w:rsid w:val="20FECA5F"/>
    <w:rsid w:val="2138F572"/>
    <w:rsid w:val="213EC6C8"/>
    <w:rsid w:val="214A3C9B"/>
    <w:rsid w:val="216646D0"/>
    <w:rsid w:val="218699BA"/>
    <w:rsid w:val="219FF89D"/>
    <w:rsid w:val="21AE5831"/>
    <w:rsid w:val="21B5CD32"/>
    <w:rsid w:val="21C71E3B"/>
    <w:rsid w:val="21E03422"/>
    <w:rsid w:val="21E6D314"/>
    <w:rsid w:val="2206F13D"/>
    <w:rsid w:val="220F64AD"/>
    <w:rsid w:val="223CBCEB"/>
    <w:rsid w:val="223EFE8F"/>
    <w:rsid w:val="226318CC"/>
    <w:rsid w:val="22720C6A"/>
    <w:rsid w:val="229DB43C"/>
    <w:rsid w:val="22A39225"/>
    <w:rsid w:val="22F35F64"/>
    <w:rsid w:val="22F85DDB"/>
    <w:rsid w:val="22FC0685"/>
    <w:rsid w:val="2321BE7B"/>
    <w:rsid w:val="2323ABCC"/>
    <w:rsid w:val="23770477"/>
    <w:rsid w:val="238D96B8"/>
    <w:rsid w:val="23B639C0"/>
    <w:rsid w:val="23EF913B"/>
    <w:rsid w:val="23F8DD04"/>
    <w:rsid w:val="2402B592"/>
    <w:rsid w:val="241F66BE"/>
    <w:rsid w:val="24219684"/>
    <w:rsid w:val="242337E0"/>
    <w:rsid w:val="2433C263"/>
    <w:rsid w:val="24548262"/>
    <w:rsid w:val="247BC624"/>
    <w:rsid w:val="2486DD80"/>
    <w:rsid w:val="24BCE2D9"/>
    <w:rsid w:val="24EFB10C"/>
    <w:rsid w:val="25660449"/>
    <w:rsid w:val="2567BE10"/>
    <w:rsid w:val="256E610B"/>
    <w:rsid w:val="25950901"/>
    <w:rsid w:val="25CDC021"/>
    <w:rsid w:val="25D98CA8"/>
    <w:rsid w:val="26015A6D"/>
    <w:rsid w:val="2607933D"/>
    <w:rsid w:val="260A56C9"/>
    <w:rsid w:val="2626E3AC"/>
    <w:rsid w:val="263A4EC7"/>
    <w:rsid w:val="26714398"/>
    <w:rsid w:val="26A53F32"/>
    <w:rsid w:val="26B8587F"/>
    <w:rsid w:val="26D2BD2B"/>
    <w:rsid w:val="26E79A2B"/>
    <w:rsid w:val="26F9838C"/>
    <w:rsid w:val="273A77AE"/>
    <w:rsid w:val="27ADC5A4"/>
    <w:rsid w:val="27BBC62B"/>
    <w:rsid w:val="27E29DAA"/>
    <w:rsid w:val="27E8AAFF"/>
    <w:rsid w:val="27F31F60"/>
    <w:rsid w:val="27F6A3D6"/>
    <w:rsid w:val="2803ACBA"/>
    <w:rsid w:val="28CDC2AD"/>
    <w:rsid w:val="2930A0F3"/>
    <w:rsid w:val="29329977"/>
    <w:rsid w:val="2950384D"/>
    <w:rsid w:val="29779043"/>
    <w:rsid w:val="2981DC73"/>
    <w:rsid w:val="298ED7D7"/>
    <w:rsid w:val="2992C96C"/>
    <w:rsid w:val="29D29FF4"/>
    <w:rsid w:val="29EF2DFA"/>
    <w:rsid w:val="2A3247E6"/>
    <w:rsid w:val="2A4DF141"/>
    <w:rsid w:val="2A4FB7C3"/>
    <w:rsid w:val="2A7B2722"/>
    <w:rsid w:val="2A9126AD"/>
    <w:rsid w:val="2AA48442"/>
    <w:rsid w:val="2B015560"/>
    <w:rsid w:val="2B0394D6"/>
    <w:rsid w:val="2B05F567"/>
    <w:rsid w:val="2B0B45AD"/>
    <w:rsid w:val="2B46CEA9"/>
    <w:rsid w:val="2B4C860A"/>
    <w:rsid w:val="2B5D4F0C"/>
    <w:rsid w:val="2B78B807"/>
    <w:rsid w:val="2BBCF64F"/>
    <w:rsid w:val="2BDD8105"/>
    <w:rsid w:val="2BE012FA"/>
    <w:rsid w:val="2C109574"/>
    <w:rsid w:val="2C1EB9B9"/>
    <w:rsid w:val="2C438AF0"/>
    <w:rsid w:val="2C598E35"/>
    <w:rsid w:val="2C775B6E"/>
    <w:rsid w:val="2C891280"/>
    <w:rsid w:val="2C8CCBDD"/>
    <w:rsid w:val="2C9C6DE6"/>
    <w:rsid w:val="2CF5613D"/>
    <w:rsid w:val="2D43E0B4"/>
    <w:rsid w:val="2D451C02"/>
    <w:rsid w:val="2D617B7E"/>
    <w:rsid w:val="2D6B2920"/>
    <w:rsid w:val="2D6ECDD0"/>
    <w:rsid w:val="2D8A0E95"/>
    <w:rsid w:val="2DB082FE"/>
    <w:rsid w:val="2E2CD6FB"/>
    <w:rsid w:val="2E5EEE3B"/>
    <w:rsid w:val="2E7C756F"/>
    <w:rsid w:val="2EF3880B"/>
    <w:rsid w:val="2EF746D5"/>
    <w:rsid w:val="2EFFEE97"/>
    <w:rsid w:val="2F09859E"/>
    <w:rsid w:val="2F488F73"/>
    <w:rsid w:val="2F4A984B"/>
    <w:rsid w:val="2FAF8499"/>
    <w:rsid w:val="2FCE8E4F"/>
    <w:rsid w:val="2FEB2466"/>
    <w:rsid w:val="30202E6F"/>
    <w:rsid w:val="30468271"/>
    <w:rsid w:val="3075542E"/>
    <w:rsid w:val="3095F8B9"/>
    <w:rsid w:val="30BB26B6"/>
    <w:rsid w:val="3124A407"/>
    <w:rsid w:val="313EE8D0"/>
    <w:rsid w:val="316117FD"/>
    <w:rsid w:val="31619761"/>
    <w:rsid w:val="3177B2E9"/>
    <w:rsid w:val="317C4B90"/>
    <w:rsid w:val="3186F23B"/>
    <w:rsid w:val="31DBEB29"/>
    <w:rsid w:val="31F7BBB8"/>
    <w:rsid w:val="31FBE955"/>
    <w:rsid w:val="3219D54E"/>
    <w:rsid w:val="32291D8F"/>
    <w:rsid w:val="32407886"/>
    <w:rsid w:val="32635561"/>
    <w:rsid w:val="32A128EB"/>
    <w:rsid w:val="32BCB0E9"/>
    <w:rsid w:val="32CD4EC9"/>
    <w:rsid w:val="330725A8"/>
    <w:rsid w:val="33074532"/>
    <w:rsid w:val="330BAFE2"/>
    <w:rsid w:val="333CCCAE"/>
    <w:rsid w:val="335E5BEC"/>
    <w:rsid w:val="33678EB7"/>
    <w:rsid w:val="3399A154"/>
    <w:rsid w:val="339D3BB9"/>
    <w:rsid w:val="33A6AA9F"/>
    <w:rsid w:val="33AF209F"/>
    <w:rsid w:val="33EA7FFA"/>
    <w:rsid w:val="3432D08B"/>
    <w:rsid w:val="34433E87"/>
    <w:rsid w:val="34552BE6"/>
    <w:rsid w:val="348246EB"/>
    <w:rsid w:val="34BBED60"/>
    <w:rsid w:val="34BEE44C"/>
    <w:rsid w:val="351095E7"/>
    <w:rsid w:val="3527C910"/>
    <w:rsid w:val="35C5D95A"/>
    <w:rsid w:val="35C9500C"/>
    <w:rsid w:val="3612AC95"/>
    <w:rsid w:val="36398E99"/>
    <w:rsid w:val="3650371D"/>
    <w:rsid w:val="3655C288"/>
    <w:rsid w:val="3669B5F9"/>
    <w:rsid w:val="366D9A3D"/>
    <w:rsid w:val="36771EE0"/>
    <w:rsid w:val="369C5335"/>
    <w:rsid w:val="36A32C15"/>
    <w:rsid w:val="36B12D5C"/>
    <w:rsid w:val="36CCF2E1"/>
    <w:rsid w:val="3729928F"/>
    <w:rsid w:val="3771DF13"/>
    <w:rsid w:val="37B3FE8C"/>
    <w:rsid w:val="37DA9F4E"/>
    <w:rsid w:val="37E333A2"/>
    <w:rsid w:val="37F8555C"/>
    <w:rsid w:val="38414A36"/>
    <w:rsid w:val="3843261D"/>
    <w:rsid w:val="384EF009"/>
    <w:rsid w:val="38528CC8"/>
    <w:rsid w:val="385D68A5"/>
    <w:rsid w:val="38C87626"/>
    <w:rsid w:val="38E4199B"/>
    <w:rsid w:val="38E73370"/>
    <w:rsid w:val="38FDA452"/>
    <w:rsid w:val="390328DA"/>
    <w:rsid w:val="3956E53F"/>
    <w:rsid w:val="395F4ADC"/>
    <w:rsid w:val="39DD0C96"/>
    <w:rsid w:val="3A119AD9"/>
    <w:rsid w:val="3A1B7F05"/>
    <w:rsid w:val="3A234BB6"/>
    <w:rsid w:val="3A3C66FE"/>
    <w:rsid w:val="3A6050A3"/>
    <w:rsid w:val="3A655D80"/>
    <w:rsid w:val="3AA03AEE"/>
    <w:rsid w:val="3ACA3071"/>
    <w:rsid w:val="3B057F22"/>
    <w:rsid w:val="3B07FBBF"/>
    <w:rsid w:val="3B2FB5BB"/>
    <w:rsid w:val="3B43F68E"/>
    <w:rsid w:val="3B4EC194"/>
    <w:rsid w:val="3B7E318C"/>
    <w:rsid w:val="3B9C5AC0"/>
    <w:rsid w:val="3BAA4F42"/>
    <w:rsid w:val="3BBDB5BD"/>
    <w:rsid w:val="3C201743"/>
    <w:rsid w:val="3C32335F"/>
    <w:rsid w:val="3C46FEDC"/>
    <w:rsid w:val="3C805418"/>
    <w:rsid w:val="3CE41332"/>
    <w:rsid w:val="3CEBC2B7"/>
    <w:rsid w:val="3D12CB84"/>
    <w:rsid w:val="3D324C65"/>
    <w:rsid w:val="3D39995F"/>
    <w:rsid w:val="3D49525D"/>
    <w:rsid w:val="3D70C3E0"/>
    <w:rsid w:val="3DF4B408"/>
    <w:rsid w:val="3E1CE014"/>
    <w:rsid w:val="3E2D9477"/>
    <w:rsid w:val="3E32731B"/>
    <w:rsid w:val="3E4C3FC1"/>
    <w:rsid w:val="3E5CAF4E"/>
    <w:rsid w:val="3E5E5DF0"/>
    <w:rsid w:val="3E880C81"/>
    <w:rsid w:val="3EE7574F"/>
    <w:rsid w:val="3F06C1CE"/>
    <w:rsid w:val="3F2A9464"/>
    <w:rsid w:val="3F71EE61"/>
    <w:rsid w:val="3F75BB4D"/>
    <w:rsid w:val="3F7C173F"/>
    <w:rsid w:val="3FCB2175"/>
    <w:rsid w:val="3FD29C5B"/>
    <w:rsid w:val="3FFCAADC"/>
    <w:rsid w:val="402DB7AD"/>
    <w:rsid w:val="4054338A"/>
    <w:rsid w:val="40AE1054"/>
    <w:rsid w:val="40C2ADAF"/>
    <w:rsid w:val="414D65C6"/>
    <w:rsid w:val="4193A432"/>
    <w:rsid w:val="41B3C6FA"/>
    <w:rsid w:val="41EB3AAD"/>
    <w:rsid w:val="4214B4EC"/>
    <w:rsid w:val="42545900"/>
    <w:rsid w:val="42701B9E"/>
    <w:rsid w:val="427FBD68"/>
    <w:rsid w:val="42E08511"/>
    <w:rsid w:val="43098B83"/>
    <w:rsid w:val="432303C1"/>
    <w:rsid w:val="43910C15"/>
    <w:rsid w:val="43964AF8"/>
    <w:rsid w:val="43A41DF2"/>
    <w:rsid w:val="4417871C"/>
    <w:rsid w:val="442B776E"/>
    <w:rsid w:val="4490ED63"/>
    <w:rsid w:val="44977C2D"/>
    <w:rsid w:val="449AED24"/>
    <w:rsid w:val="44C6A5C2"/>
    <w:rsid w:val="4530B961"/>
    <w:rsid w:val="4532F51C"/>
    <w:rsid w:val="4534EAAC"/>
    <w:rsid w:val="4575A029"/>
    <w:rsid w:val="45A5330F"/>
    <w:rsid w:val="45ACC618"/>
    <w:rsid w:val="45B3E93B"/>
    <w:rsid w:val="45BCE8B9"/>
    <w:rsid w:val="45CDD29C"/>
    <w:rsid w:val="45DCA1C1"/>
    <w:rsid w:val="46189C34"/>
    <w:rsid w:val="465D3D3E"/>
    <w:rsid w:val="467A1E2F"/>
    <w:rsid w:val="467D2434"/>
    <w:rsid w:val="4682EA5C"/>
    <w:rsid w:val="46ACED5A"/>
    <w:rsid w:val="46CFE103"/>
    <w:rsid w:val="46D7675E"/>
    <w:rsid w:val="46D7B420"/>
    <w:rsid w:val="46E66E1E"/>
    <w:rsid w:val="4705F649"/>
    <w:rsid w:val="4706FAED"/>
    <w:rsid w:val="471700E1"/>
    <w:rsid w:val="47173FAB"/>
    <w:rsid w:val="472246F0"/>
    <w:rsid w:val="4726DAD0"/>
    <w:rsid w:val="4733A7D1"/>
    <w:rsid w:val="47496B2C"/>
    <w:rsid w:val="47571F3C"/>
    <w:rsid w:val="47744108"/>
    <w:rsid w:val="47924659"/>
    <w:rsid w:val="47930B29"/>
    <w:rsid w:val="47948953"/>
    <w:rsid w:val="47AEBF47"/>
    <w:rsid w:val="47D8ED75"/>
    <w:rsid w:val="47EA1B4E"/>
    <w:rsid w:val="48256187"/>
    <w:rsid w:val="48408BCF"/>
    <w:rsid w:val="48441B0C"/>
    <w:rsid w:val="488087E7"/>
    <w:rsid w:val="48A2DD9A"/>
    <w:rsid w:val="48BB67B4"/>
    <w:rsid w:val="48E686E5"/>
    <w:rsid w:val="491BC4AC"/>
    <w:rsid w:val="4938E128"/>
    <w:rsid w:val="49586C50"/>
    <w:rsid w:val="499C4925"/>
    <w:rsid w:val="49CBE653"/>
    <w:rsid w:val="49DEB90C"/>
    <w:rsid w:val="4A052C5D"/>
    <w:rsid w:val="4A62DD7A"/>
    <w:rsid w:val="4A97F744"/>
    <w:rsid w:val="4ADC4CEB"/>
    <w:rsid w:val="4B418A37"/>
    <w:rsid w:val="4B4D6128"/>
    <w:rsid w:val="4B6131FB"/>
    <w:rsid w:val="4B731E2D"/>
    <w:rsid w:val="4B7C6EC2"/>
    <w:rsid w:val="4B85C50C"/>
    <w:rsid w:val="4B87E85A"/>
    <w:rsid w:val="4BC7F8AF"/>
    <w:rsid w:val="4BED7503"/>
    <w:rsid w:val="4C0D3044"/>
    <w:rsid w:val="4C1EC6FA"/>
    <w:rsid w:val="4C29CE7C"/>
    <w:rsid w:val="4C573D76"/>
    <w:rsid w:val="4C905AFE"/>
    <w:rsid w:val="4CAB788E"/>
    <w:rsid w:val="4CE8D442"/>
    <w:rsid w:val="4D0709C9"/>
    <w:rsid w:val="4D209BBF"/>
    <w:rsid w:val="4D5B997B"/>
    <w:rsid w:val="4D5FD0CC"/>
    <w:rsid w:val="4D6BE2E1"/>
    <w:rsid w:val="4D84F9CE"/>
    <w:rsid w:val="4D86990F"/>
    <w:rsid w:val="4DA36300"/>
    <w:rsid w:val="4DBF4D0A"/>
    <w:rsid w:val="4DCC74A6"/>
    <w:rsid w:val="4DD2243D"/>
    <w:rsid w:val="4DD72CB5"/>
    <w:rsid w:val="4DEC3C1E"/>
    <w:rsid w:val="4DEDF39D"/>
    <w:rsid w:val="4E22C8D0"/>
    <w:rsid w:val="4E73AAF1"/>
    <w:rsid w:val="4E7851C4"/>
    <w:rsid w:val="4E9402BD"/>
    <w:rsid w:val="4E966E8D"/>
    <w:rsid w:val="4E9CB482"/>
    <w:rsid w:val="4EB3E9BE"/>
    <w:rsid w:val="4EC901C0"/>
    <w:rsid w:val="4ECF7877"/>
    <w:rsid w:val="4ED17108"/>
    <w:rsid w:val="4EE67714"/>
    <w:rsid w:val="4EE68613"/>
    <w:rsid w:val="4F07B9DC"/>
    <w:rsid w:val="4F199CDF"/>
    <w:rsid w:val="4F4D2F12"/>
    <w:rsid w:val="4F78BFED"/>
    <w:rsid w:val="4F7B12C1"/>
    <w:rsid w:val="4FAE8D11"/>
    <w:rsid w:val="4FB3A316"/>
    <w:rsid w:val="50988514"/>
    <w:rsid w:val="50ADA960"/>
    <w:rsid w:val="50B77F5D"/>
    <w:rsid w:val="50BD3131"/>
    <w:rsid w:val="50DA0F2A"/>
    <w:rsid w:val="50E2D37C"/>
    <w:rsid w:val="51076755"/>
    <w:rsid w:val="5158D37F"/>
    <w:rsid w:val="51B2E853"/>
    <w:rsid w:val="51BF711D"/>
    <w:rsid w:val="51CFEB91"/>
    <w:rsid w:val="51E678A8"/>
    <w:rsid w:val="51F334E4"/>
    <w:rsid w:val="51FF8F2A"/>
    <w:rsid w:val="520FBBCC"/>
    <w:rsid w:val="521696A1"/>
    <w:rsid w:val="524FD3F9"/>
    <w:rsid w:val="5254A32F"/>
    <w:rsid w:val="525E023C"/>
    <w:rsid w:val="5286A3C0"/>
    <w:rsid w:val="52DAD5EA"/>
    <w:rsid w:val="53094851"/>
    <w:rsid w:val="532E453E"/>
    <w:rsid w:val="53C270FF"/>
    <w:rsid w:val="53F5098D"/>
    <w:rsid w:val="5409865F"/>
    <w:rsid w:val="541660FA"/>
    <w:rsid w:val="544B1059"/>
    <w:rsid w:val="5479BCA2"/>
    <w:rsid w:val="547F645F"/>
    <w:rsid w:val="54857417"/>
    <w:rsid w:val="5499A7B6"/>
    <w:rsid w:val="54C753FB"/>
    <w:rsid w:val="54CE151B"/>
    <w:rsid w:val="54ECB69D"/>
    <w:rsid w:val="55098DC7"/>
    <w:rsid w:val="5517BBE8"/>
    <w:rsid w:val="552AA9DF"/>
    <w:rsid w:val="5546F51D"/>
    <w:rsid w:val="555FCC99"/>
    <w:rsid w:val="5575B8C0"/>
    <w:rsid w:val="558F78C5"/>
    <w:rsid w:val="55B5277D"/>
    <w:rsid w:val="55D0BCC3"/>
    <w:rsid w:val="56094108"/>
    <w:rsid w:val="56118775"/>
    <w:rsid w:val="5617A4D1"/>
    <w:rsid w:val="5629B485"/>
    <w:rsid w:val="56749F9F"/>
    <w:rsid w:val="56C498E5"/>
    <w:rsid w:val="56CB3107"/>
    <w:rsid w:val="577F0959"/>
    <w:rsid w:val="57AC78E4"/>
    <w:rsid w:val="5801DED3"/>
    <w:rsid w:val="582992AB"/>
    <w:rsid w:val="5835F25A"/>
    <w:rsid w:val="58BFCD6A"/>
    <w:rsid w:val="58EC8830"/>
    <w:rsid w:val="5910857F"/>
    <w:rsid w:val="5912BE68"/>
    <w:rsid w:val="594FDE4E"/>
    <w:rsid w:val="59716EE1"/>
    <w:rsid w:val="59B6E585"/>
    <w:rsid w:val="59BA7CF6"/>
    <w:rsid w:val="59C41276"/>
    <w:rsid w:val="59C7465F"/>
    <w:rsid w:val="59DB2097"/>
    <w:rsid w:val="5A0CD110"/>
    <w:rsid w:val="5A4A229E"/>
    <w:rsid w:val="5A58A22F"/>
    <w:rsid w:val="5A6C3F31"/>
    <w:rsid w:val="5ACE71EF"/>
    <w:rsid w:val="5AD99F38"/>
    <w:rsid w:val="5AF1AD43"/>
    <w:rsid w:val="5B08D381"/>
    <w:rsid w:val="5B3DAA9B"/>
    <w:rsid w:val="5B7DF8ED"/>
    <w:rsid w:val="5B80B4D2"/>
    <w:rsid w:val="5BA44E5D"/>
    <w:rsid w:val="5BB7CDA1"/>
    <w:rsid w:val="5BD2AE93"/>
    <w:rsid w:val="5C30F83F"/>
    <w:rsid w:val="5C324B8E"/>
    <w:rsid w:val="5C69EC1D"/>
    <w:rsid w:val="5C6BBD22"/>
    <w:rsid w:val="5C6BCC60"/>
    <w:rsid w:val="5C7148DC"/>
    <w:rsid w:val="5C7338C9"/>
    <w:rsid w:val="5C87BFB1"/>
    <w:rsid w:val="5C9B1E27"/>
    <w:rsid w:val="5CB58DA9"/>
    <w:rsid w:val="5D1A50ED"/>
    <w:rsid w:val="5D286E69"/>
    <w:rsid w:val="5D583A42"/>
    <w:rsid w:val="5D725209"/>
    <w:rsid w:val="5D896AE4"/>
    <w:rsid w:val="5DA03094"/>
    <w:rsid w:val="5DB6E765"/>
    <w:rsid w:val="5DCA90B9"/>
    <w:rsid w:val="5DDFE74A"/>
    <w:rsid w:val="5DE1CC7D"/>
    <w:rsid w:val="5DF84052"/>
    <w:rsid w:val="5E1FE48E"/>
    <w:rsid w:val="5E2C1FEE"/>
    <w:rsid w:val="5E6C9EB8"/>
    <w:rsid w:val="5E7C1520"/>
    <w:rsid w:val="5EBCAD10"/>
    <w:rsid w:val="5EC9D350"/>
    <w:rsid w:val="5EE43BFD"/>
    <w:rsid w:val="5EFBD9D3"/>
    <w:rsid w:val="5F1DCFDF"/>
    <w:rsid w:val="5F2624E2"/>
    <w:rsid w:val="5F36880C"/>
    <w:rsid w:val="5F4A05FA"/>
    <w:rsid w:val="5F72BF2E"/>
    <w:rsid w:val="5F7FD290"/>
    <w:rsid w:val="5F8A488F"/>
    <w:rsid w:val="60117F3F"/>
    <w:rsid w:val="6045516C"/>
    <w:rsid w:val="604DEFC2"/>
    <w:rsid w:val="6056E817"/>
    <w:rsid w:val="60A13538"/>
    <w:rsid w:val="60CDFBCB"/>
    <w:rsid w:val="60CE77BF"/>
    <w:rsid w:val="60F56BBC"/>
    <w:rsid w:val="6105CB5C"/>
    <w:rsid w:val="610C45BB"/>
    <w:rsid w:val="611A6F02"/>
    <w:rsid w:val="6140792F"/>
    <w:rsid w:val="61560A04"/>
    <w:rsid w:val="617DC451"/>
    <w:rsid w:val="619A25BE"/>
    <w:rsid w:val="61E0345C"/>
    <w:rsid w:val="6267AE2C"/>
    <w:rsid w:val="62AC3308"/>
    <w:rsid w:val="62E3972A"/>
    <w:rsid w:val="6341A476"/>
    <w:rsid w:val="6353D5C7"/>
    <w:rsid w:val="63677160"/>
    <w:rsid w:val="638CC234"/>
    <w:rsid w:val="63A2ADCC"/>
    <w:rsid w:val="63B0EA5B"/>
    <w:rsid w:val="63E9ADEC"/>
    <w:rsid w:val="6413905F"/>
    <w:rsid w:val="6435DDED"/>
    <w:rsid w:val="647195D7"/>
    <w:rsid w:val="64B8F5DF"/>
    <w:rsid w:val="64E51D30"/>
    <w:rsid w:val="6501891B"/>
    <w:rsid w:val="6552F51D"/>
    <w:rsid w:val="6562C0D2"/>
    <w:rsid w:val="657FD93D"/>
    <w:rsid w:val="65A3987F"/>
    <w:rsid w:val="65B14B81"/>
    <w:rsid w:val="6605C2F2"/>
    <w:rsid w:val="6630C565"/>
    <w:rsid w:val="66638524"/>
    <w:rsid w:val="668CAB81"/>
    <w:rsid w:val="66EA6388"/>
    <w:rsid w:val="67300F12"/>
    <w:rsid w:val="6733E931"/>
    <w:rsid w:val="6757034C"/>
    <w:rsid w:val="67692B08"/>
    <w:rsid w:val="67B2D77A"/>
    <w:rsid w:val="67C5CFB1"/>
    <w:rsid w:val="682E97CD"/>
    <w:rsid w:val="683A6EA4"/>
    <w:rsid w:val="6844F714"/>
    <w:rsid w:val="684BF2EB"/>
    <w:rsid w:val="6867693B"/>
    <w:rsid w:val="68C947CF"/>
    <w:rsid w:val="6918B058"/>
    <w:rsid w:val="692AF80B"/>
    <w:rsid w:val="693FDDB9"/>
    <w:rsid w:val="695B9394"/>
    <w:rsid w:val="69790C59"/>
    <w:rsid w:val="69AA5DF2"/>
    <w:rsid w:val="6A335CF5"/>
    <w:rsid w:val="6A5D0D3E"/>
    <w:rsid w:val="6A64154B"/>
    <w:rsid w:val="6A6DA116"/>
    <w:rsid w:val="6A77D846"/>
    <w:rsid w:val="6A85E492"/>
    <w:rsid w:val="6ACE78B5"/>
    <w:rsid w:val="6AD26946"/>
    <w:rsid w:val="6AFDAA8B"/>
    <w:rsid w:val="6B2EB4B9"/>
    <w:rsid w:val="6B474FE2"/>
    <w:rsid w:val="6BB48871"/>
    <w:rsid w:val="6BFBDBFF"/>
    <w:rsid w:val="6C02D856"/>
    <w:rsid w:val="6C05F9F4"/>
    <w:rsid w:val="6C0A0340"/>
    <w:rsid w:val="6C114E31"/>
    <w:rsid w:val="6C2819EA"/>
    <w:rsid w:val="6C4C51D3"/>
    <w:rsid w:val="6C74F195"/>
    <w:rsid w:val="6C75531A"/>
    <w:rsid w:val="6C9264D7"/>
    <w:rsid w:val="6CA744C2"/>
    <w:rsid w:val="6CC9C2F5"/>
    <w:rsid w:val="6CDEDCE7"/>
    <w:rsid w:val="6CE7FDAD"/>
    <w:rsid w:val="6CF3D841"/>
    <w:rsid w:val="6D47D877"/>
    <w:rsid w:val="6D725F18"/>
    <w:rsid w:val="6DE92350"/>
    <w:rsid w:val="6DFECBD8"/>
    <w:rsid w:val="6E7135D2"/>
    <w:rsid w:val="6E8274AF"/>
    <w:rsid w:val="6EA806CB"/>
    <w:rsid w:val="6EBA889E"/>
    <w:rsid w:val="6ED15E17"/>
    <w:rsid w:val="6EF6CC9C"/>
    <w:rsid w:val="6F13EDDF"/>
    <w:rsid w:val="6F573A27"/>
    <w:rsid w:val="6F8873CE"/>
    <w:rsid w:val="6F897E1C"/>
    <w:rsid w:val="6FAD52D9"/>
    <w:rsid w:val="6FADF29D"/>
    <w:rsid w:val="6FB09DB0"/>
    <w:rsid w:val="70025039"/>
    <w:rsid w:val="7014EE88"/>
    <w:rsid w:val="702B9945"/>
    <w:rsid w:val="703A09AC"/>
    <w:rsid w:val="70442EC1"/>
    <w:rsid w:val="70815205"/>
    <w:rsid w:val="70A82099"/>
    <w:rsid w:val="70B906D7"/>
    <w:rsid w:val="70ECFF2F"/>
    <w:rsid w:val="7154E65A"/>
    <w:rsid w:val="716EE946"/>
    <w:rsid w:val="71ACC85D"/>
    <w:rsid w:val="71BF8282"/>
    <w:rsid w:val="71FB38F9"/>
    <w:rsid w:val="720A9970"/>
    <w:rsid w:val="7239291C"/>
    <w:rsid w:val="72470622"/>
    <w:rsid w:val="72671D07"/>
    <w:rsid w:val="726B260F"/>
    <w:rsid w:val="7289D760"/>
    <w:rsid w:val="72A2769C"/>
    <w:rsid w:val="72A65EB4"/>
    <w:rsid w:val="72E22591"/>
    <w:rsid w:val="7308768F"/>
    <w:rsid w:val="734D1126"/>
    <w:rsid w:val="7361AD98"/>
    <w:rsid w:val="7364A050"/>
    <w:rsid w:val="736A62DD"/>
    <w:rsid w:val="737F5852"/>
    <w:rsid w:val="73A4032D"/>
    <w:rsid w:val="73E92B06"/>
    <w:rsid w:val="742E1C99"/>
    <w:rsid w:val="744C0D24"/>
    <w:rsid w:val="7450396B"/>
    <w:rsid w:val="74704E97"/>
    <w:rsid w:val="7483F09A"/>
    <w:rsid w:val="74B327CB"/>
    <w:rsid w:val="74DEABB0"/>
    <w:rsid w:val="75081C59"/>
    <w:rsid w:val="75164D36"/>
    <w:rsid w:val="752BCB0F"/>
    <w:rsid w:val="753720FC"/>
    <w:rsid w:val="754D7CE4"/>
    <w:rsid w:val="7575E741"/>
    <w:rsid w:val="758E8424"/>
    <w:rsid w:val="75E8ABAF"/>
    <w:rsid w:val="763ED7EB"/>
    <w:rsid w:val="76446972"/>
    <w:rsid w:val="7662D324"/>
    <w:rsid w:val="766448E8"/>
    <w:rsid w:val="768EA0E9"/>
    <w:rsid w:val="7696A456"/>
    <w:rsid w:val="76A00C30"/>
    <w:rsid w:val="76AC84EA"/>
    <w:rsid w:val="76BD822C"/>
    <w:rsid w:val="76DCF238"/>
    <w:rsid w:val="76EC63F3"/>
    <w:rsid w:val="76F7007D"/>
    <w:rsid w:val="77016B4A"/>
    <w:rsid w:val="7719AF1E"/>
    <w:rsid w:val="772EB0C2"/>
    <w:rsid w:val="774A8316"/>
    <w:rsid w:val="77A126DE"/>
    <w:rsid w:val="7815B9AA"/>
    <w:rsid w:val="781D53F8"/>
    <w:rsid w:val="788373CE"/>
    <w:rsid w:val="78E04D69"/>
    <w:rsid w:val="794579FB"/>
    <w:rsid w:val="7980DE18"/>
    <w:rsid w:val="7982C921"/>
    <w:rsid w:val="79D0A6B4"/>
    <w:rsid w:val="79E0BE23"/>
    <w:rsid w:val="79F698BD"/>
    <w:rsid w:val="7A2C56F5"/>
    <w:rsid w:val="7A3D96A9"/>
    <w:rsid w:val="7A46880A"/>
    <w:rsid w:val="7A57D0D5"/>
    <w:rsid w:val="7A620371"/>
    <w:rsid w:val="7A645E18"/>
    <w:rsid w:val="7A7DC38E"/>
    <w:rsid w:val="7AA7034A"/>
    <w:rsid w:val="7AB30594"/>
    <w:rsid w:val="7AC1BBC8"/>
    <w:rsid w:val="7B1BBDC2"/>
    <w:rsid w:val="7B41AF7B"/>
    <w:rsid w:val="7B5C7F45"/>
    <w:rsid w:val="7B6B5E39"/>
    <w:rsid w:val="7B86A185"/>
    <w:rsid w:val="7BAB2681"/>
    <w:rsid w:val="7BD39448"/>
    <w:rsid w:val="7BE22953"/>
    <w:rsid w:val="7BEA4CB4"/>
    <w:rsid w:val="7BF0FA63"/>
    <w:rsid w:val="7BFFC80A"/>
    <w:rsid w:val="7C0289B1"/>
    <w:rsid w:val="7C10F13E"/>
    <w:rsid w:val="7C36C4B4"/>
    <w:rsid w:val="7C9107DC"/>
    <w:rsid w:val="7C9BBE28"/>
    <w:rsid w:val="7CA6910B"/>
    <w:rsid w:val="7CD4A79E"/>
    <w:rsid w:val="7D0B295E"/>
    <w:rsid w:val="7D3E22C1"/>
    <w:rsid w:val="7D8D163A"/>
    <w:rsid w:val="7D900D7C"/>
    <w:rsid w:val="7DB74760"/>
    <w:rsid w:val="7DC458DF"/>
    <w:rsid w:val="7DD094F7"/>
    <w:rsid w:val="7E1BA675"/>
    <w:rsid w:val="7E1C49B6"/>
    <w:rsid w:val="7E68397F"/>
    <w:rsid w:val="7E9C23B6"/>
    <w:rsid w:val="7EA1AA4C"/>
    <w:rsid w:val="7EDC5AEA"/>
    <w:rsid w:val="7EE2ADE7"/>
    <w:rsid w:val="7EE80066"/>
    <w:rsid w:val="7F22AE8B"/>
    <w:rsid w:val="7F29C96C"/>
    <w:rsid w:val="7F2EBBE0"/>
    <w:rsid w:val="7F39F6D7"/>
    <w:rsid w:val="7F706CBE"/>
    <w:rsid w:val="7F730E62"/>
    <w:rsid w:val="7F8327D1"/>
    <w:rsid w:val="7F8CBB33"/>
    <w:rsid w:val="7F98B57C"/>
    <w:rsid w:val="7FEF51B5"/>
    <w:rsid w:val="7FFD47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0988"/>
  <w15:chartTrackingRefBased/>
  <w15:docId w15:val="{31277554-E482-422F-9968-4F259C4D7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uiPriority w:val="9"/>
    <w:qFormat/>
    <w:rsid w:val="00257C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uiPriority w:val="9"/>
    <w:semiHidden/>
    <w:unhideWhenUsed/>
    <w:qFormat/>
    <w:rsid w:val="00257C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uiPriority w:val="9"/>
    <w:semiHidden/>
    <w:unhideWhenUsed/>
    <w:qFormat/>
    <w:rsid w:val="00257CE9"/>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uiPriority w:val="9"/>
    <w:semiHidden/>
    <w:unhideWhenUsed/>
    <w:qFormat/>
    <w:rsid w:val="00257CE9"/>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uiPriority w:val="9"/>
    <w:semiHidden/>
    <w:unhideWhenUsed/>
    <w:qFormat/>
    <w:rsid w:val="00257CE9"/>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uiPriority w:val="9"/>
    <w:semiHidden/>
    <w:unhideWhenUsed/>
    <w:qFormat/>
    <w:rsid w:val="00257CE9"/>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uiPriority w:val="9"/>
    <w:semiHidden/>
    <w:unhideWhenUsed/>
    <w:qFormat/>
    <w:rsid w:val="00257CE9"/>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uiPriority w:val="9"/>
    <w:semiHidden/>
    <w:unhideWhenUsed/>
    <w:qFormat/>
    <w:rsid w:val="00257CE9"/>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uiPriority w:val="9"/>
    <w:semiHidden/>
    <w:unhideWhenUsed/>
    <w:qFormat/>
    <w:rsid w:val="00257CE9"/>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257CE9"/>
    <w:pPr>
      <w:ind w:left="720"/>
      <w:contextualSpacing/>
    </w:pPr>
  </w:style>
  <w:style w:type="character" w:styleId="Selgeltmrgatavrhutus">
    <w:name w:val="Intense Emphasis"/>
    <w:basedOn w:val="Liguvaikefont"/>
    <w:uiPriority w:val="21"/>
    <w:qFormat/>
    <w:rsid w:val="00257CE9"/>
    <w:rPr>
      <w:i/>
      <w:iCs/>
      <w:color w:val="0F4761" w:themeColor="accent1" w:themeShade="BF"/>
    </w:rPr>
  </w:style>
  <w:style w:type="character" w:styleId="Selgeltmrgatavviide">
    <w:name w:val="Intense Reference"/>
    <w:basedOn w:val="Liguvaikefont"/>
    <w:uiPriority w:val="32"/>
    <w:qFormat/>
    <w:rsid w:val="00257CE9"/>
    <w:rPr>
      <w:b/>
      <w:bCs/>
      <w:smallCaps/>
      <w:color w:val="0F4761" w:themeColor="accent1" w:themeShade="BF"/>
      <w:spacing w:val="5"/>
    </w:rPr>
  </w:style>
  <w:style w:type="table" w:styleId="Kontuurtabel">
    <w:name w:val="Table Grid"/>
    <w:basedOn w:val="Normaaltabel"/>
    <w:uiPriority w:val="39"/>
    <w:rsid w:val="00257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perlink">
    <w:name w:val="Hyperlink"/>
    <w:basedOn w:val="Liguvaikefont"/>
    <w:uiPriority w:val="99"/>
    <w:unhideWhenUsed/>
    <w:rsid w:val="00B773D2"/>
    <w:rPr>
      <w:color w:val="467886" w:themeColor="hyperlink"/>
      <w:u w:val="single"/>
    </w:rPr>
  </w:style>
  <w:style w:type="character" w:styleId="Lahendamatamainimine">
    <w:name w:val="Unresolved Mention"/>
    <w:basedOn w:val="Liguvaikefont"/>
    <w:uiPriority w:val="99"/>
    <w:semiHidden/>
    <w:unhideWhenUsed/>
    <w:rsid w:val="00B773D2"/>
    <w:rPr>
      <w:color w:val="605E5C"/>
      <w:shd w:val="clear" w:color="auto" w:fill="E1DFDD"/>
    </w:rPr>
  </w:style>
  <w:style w:type="character" w:customStyle="1" w:styleId="CommentReference1">
    <w:name w:val="Comment Reference1"/>
    <w:basedOn w:val="Liguvaikefont"/>
    <w:uiPriority w:val="99"/>
    <w:semiHidden/>
    <w:unhideWhenUsed/>
    <w:rPr>
      <w:sz w:val="16"/>
      <w:szCs w:val="16"/>
    </w:rPr>
  </w:style>
  <w:style w:type="paragraph" w:customStyle="1" w:styleId="CommentSubject1">
    <w:name w:val="Comment Subject1"/>
    <w:basedOn w:val="Normaallaad"/>
    <w:next w:val="Normaallaad"/>
    <w:link w:val="CommentSubjectChar"/>
    <w:uiPriority w:val="99"/>
    <w:semiHidden/>
    <w:unhideWhenUsed/>
    <w:rsid w:val="00763623"/>
    <w:pPr>
      <w:spacing w:line="240" w:lineRule="auto"/>
    </w:pPr>
    <w:rPr>
      <w:b/>
      <w:bCs/>
      <w:sz w:val="20"/>
      <w:szCs w:val="20"/>
    </w:rPr>
  </w:style>
  <w:style w:type="character" w:customStyle="1" w:styleId="CommentSubjectChar">
    <w:name w:val="Comment Subject Char"/>
    <w:basedOn w:val="Liguvaikefont"/>
    <w:link w:val="CommentSubject1"/>
    <w:uiPriority w:val="99"/>
    <w:semiHidden/>
    <w:rsid w:val="00763623"/>
    <w:rPr>
      <w:b/>
      <w:bCs/>
      <w:sz w:val="20"/>
      <w:szCs w:val="20"/>
    </w:rPr>
  </w:style>
  <w:style w:type="character" w:styleId="Mainimine">
    <w:name w:val="Mention"/>
    <w:basedOn w:val="Liguvaikefont"/>
    <w:uiPriority w:val="99"/>
    <w:unhideWhenUsed/>
    <w:rsid w:val="00763623"/>
    <w:rPr>
      <w:color w:val="2B579A"/>
      <w:shd w:val="clear" w:color="auto" w:fill="E1DFDD"/>
    </w:rPr>
  </w:style>
  <w:style w:type="character" w:customStyle="1" w:styleId="Pealkiri1Mrk">
    <w:name w:val="Pealkiri 1 Märk"/>
    <w:basedOn w:val="Liguvaikefont"/>
    <w:uiPriority w:val="9"/>
    <w:rsid w:val="00C21D86"/>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uiPriority w:val="9"/>
    <w:semiHidden/>
    <w:rsid w:val="00C21D86"/>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uiPriority w:val="9"/>
    <w:semiHidden/>
    <w:rsid w:val="00C21D86"/>
    <w:rPr>
      <w:rFonts w:eastAsiaTheme="majorEastAsia" w:cstheme="majorBidi"/>
      <w:color w:val="0F4761" w:themeColor="accent1" w:themeShade="BF"/>
      <w:sz w:val="28"/>
      <w:szCs w:val="28"/>
    </w:rPr>
  </w:style>
  <w:style w:type="character" w:customStyle="1" w:styleId="Pealkiri4Mrk">
    <w:name w:val="Pealkiri 4 Märk"/>
    <w:basedOn w:val="Liguvaikefont"/>
    <w:uiPriority w:val="9"/>
    <w:semiHidden/>
    <w:rsid w:val="00C21D86"/>
    <w:rPr>
      <w:rFonts w:eastAsiaTheme="majorEastAsia" w:cstheme="majorBidi"/>
      <w:i/>
      <w:iCs/>
      <w:color w:val="0F4761" w:themeColor="accent1" w:themeShade="BF"/>
    </w:rPr>
  </w:style>
  <w:style w:type="character" w:customStyle="1" w:styleId="Pealkiri5Mrk">
    <w:name w:val="Pealkiri 5 Märk"/>
    <w:basedOn w:val="Liguvaikefont"/>
    <w:uiPriority w:val="9"/>
    <w:semiHidden/>
    <w:rsid w:val="00C21D86"/>
    <w:rPr>
      <w:rFonts w:eastAsiaTheme="majorEastAsia" w:cstheme="majorBidi"/>
      <w:color w:val="0F4761" w:themeColor="accent1" w:themeShade="BF"/>
    </w:rPr>
  </w:style>
  <w:style w:type="character" w:customStyle="1" w:styleId="Pealkiri6Mrk">
    <w:name w:val="Pealkiri 6 Märk"/>
    <w:basedOn w:val="Liguvaikefont"/>
    <w:uiPriority w:val="9"/>
    <w:semiHidden/>
    <w:rsid w:val="00C21D86"/>
    <w:rPr>
      <w:rFonts w:eastAsiaTheme="majorEastAsia" w:cstheme="majorBidi"/>
      <w:i/>
      <w:iCs/>
      <w:color w:val="595959" w:themeColor="text1" w:themeTint="A6"/>
    </w:rPr>
  </w:style>
  <w:style w:type="character" w:customStyle="1" w:styleId="Pealkiri7Mrk">
    <w:name w:val="Pealkiri 7 Märk"/>
    <w:basedOn w:val="Liguvaikefont"/>
    <w:uiPriority w:val="9"/>
    <w:semiHidden/>
    <w:rsid w:val="00C21D86"/>
    <w:rPr>
      <w:rFonts w:eastAsiaTheme="majorEastAsia" w:cstheme="majorBidi"/>
      <w:color w:val="595959" w:themeColor="text1" w:themeTint="A6"/>
    </w:rPr>
  </w:style>
  <w:style w:type="character" w:customStyle="1" w:styleId="Pealkiri8Mrk">
    <w:name w:val="Pealkiri 8 Märk"/>
    <w:basedOn w:val="Liguvaikefont"/>
    <w:uiPriority w:val="9"/>
    <w:semiHidden/>
    <w:rsid w:val="00C21D86"/>
    <w:rPr>
      <w:rFonts w:eastAsiaTheme="majorEastAsia" w:cstheme="majorBidi"/>
      <w:i/>
      <w:iCs/>
      <w:color w:val="272727" w:themeColor="text1" w:themeTint="D8"/>
    </w:rPr>
  </w:style>
  <w:style w:type="character" w:customStyle="1" w:styleId="Pealkiri9Mrk">
    <w:name w:val="Pealkiri 9 Märk"/>
    <w:basedOn w:val="Liguvaikefont"/>
    <w:uiPriority w:val="9"/>
    <w:semiHidden/>
    <w:rsid w:val="00C21D86"/>
    <w:rPr>
      <w:rFonts w:eastAsiaTheme="majorEastAsia" w:cstheme="majorBidi"/>
      <w:color w:val="272727" w:themeColor="text1" w:themeTint="D8"/>
    </w:rPr>
  </w:style>
  <w:style w:type="character" w:customStyle="1" w:styleId="PealkiriMrk">
    <w:name w:val="Pealkiri Märk"/>
    <w:basedOn w:val="Liguvaikefont"/>
    <w:uiPriority w:val="10"/>
    <w:rsid w:val="00C21D86"/>
    <w:rPr>
      <w:rFonts w:asciiTheme="majorHAnsi" w:eastAsiaTheme="majorEastAsia" w:hAnsiTheme="majorHAnsi" w:cstheme="majorBidi"/>
      <w:spacing w:val="-10"/>
      <w:kern w:val="28"/>
      <w:sz w:val="56"/>
      <w:szCs w:val="56"/>
    </w:rPr>
  </w:style>
  <w:style w:type="character" w:customStyle="1" w:styleId="AlapealkiriMrk">
    <w:name w:val="Alapealkiri Märk"/>
    <w:basedOn w:val="Liguvaikefont"/>
    <w:uiPriority w:val="11"/>
    <w:rsid w:val="00C21D86"/>
    <w:rPr>
      <w:rFonts w:eastAsiaTheme="majorEastAsia" w:cstheme="majorBidi"/>
      <w:color w:val="595959" w:themeColor="text1" w:themeTint="A6"/>
      <w:spacing w:val="15"/>
      <w:sz w:val="28"/>
      <w:szCs w:val="28"/>
    </w:rPr>
  </w:style>
  <w:style w:type="character" w:customStyle="1" w:styleId="TsitaatMrk">
    <w:name w:val="Tsitaat Märk"/>
    <w:basedOn w:val="Liguvaikefont"/>
    <w:uiPriority w:val="29"/>
    <w:rsid w:val="00C21D86"/>
    <w:rPr>
      <w:i/>
      <w:iCs/>
      <w:color w:val="404040" w:themeColor="text1" w:themeTint="BF"/>
    </w:rPr>
  </w:style>
  <w:style w:type="character" w:customStyle="1" w:styleId="SelgeltmrgatavtsitaatMrk">
    <w:name w:val="Selgelt märgatav tsitaat Märk"/>
    <w:basedOn w:val="Liguvaikefont"/>
    <w:uiPriority w:val="30"/>
    <w:rsid w:val="00C21D86"/>
    <w:rPr>
      <w:i/>
      <w:iCs/>
      <w:color w:val="0F4761" w:themeColor="accent1" w:themeShade="BF"/>
    </w:rPr>
  </w:style>
  <w:style w:type="character" w:customStyle="1" w:styleId="KommentaaritekstMrk">
    <w:name w:val="Kommentaari tekst Märk"/>
    <w:basedOn w:val="Liguvaikefont"/>
    <w:uiPriority w:val="99"/>
    <w:rsid w:val="00C21D86"/>
    <w:rPr>
      <w:sz w:val="20"/>
      <w:szCs w:val="20"/>
    </w:rPr>
  </w:style>
  <w:style w:type="paragraph" w:customStyle="1" w:styleId="CommentText1">
    <w:name w:val="Comment Text1"/>
    <w:basedOn w:val="Normaallaad"/>
    <w:link w:val="CommentTextChar"/>
    <w:uiPriority w:val="99"/>
    <w:unhideWhenUsed/>
    <w:rsid w:val="009373B8"/>
    <w:pPr>
      <w:spacing w:line="240" w:lineRule="auto"/>
    </w:pPr>
    <w:rPr>
      <w:sz w:val="20"/>
      <w:szCs w:val="20"/>
    </w:rPr>
  </w:style>
  <w:style w:type="character" w:customStyle="1" w:styleId="CommentTextChar">
    <w:name w:val="Comment Text Char"/>
    <w:basedOn w:val="Liguvaikefont"/>
    <w:link w:val="CommentText1"/>
    <w:uiPriority w:val="99"/>
    <w:rsid w:val="009373B8"/>
    <w:rPr>
      <w:sz w:val="20"/>
      <w:szCs w:val="20"/>
    </w:rPr>
  </w:style>
  <w:style w:type="character" w:styleId="Klastatudhperlink">
    <w:name w:val="FollowedHyperlink"/>
    <w:basedOn w:val="Liguvaikefont"/>
    <w:uiPriority w:val="99"/>
    <w:semiHidden/>
    <w:unhideWhenUsed/>
    <w:rsid w:val="003208D2"/>
    <w:rPr>
      <w:color w:val="96607D" w:themeColor="followedHyperlink"/>
      <w:u w:val="single"/>
    </w:rPr>
  </w:style>
  <w:style w:type="character" w:customStyle="1" w:styleId="CommentTextChar1">
    <w:name w:val="Comment Text Char1"/>
    <w:basedOn w:val="Liguvaikefont"/>
    <w:link w:val="CommentText2"/>
    <w:uiPriority w:val="99"/>
    <w:rsid w:val="007F7210"/>
    <w:rPr>
      <w:sz w:val="20"/>
      <w:szCs w:val="20"/>
    </w:rPr>
  </w:style>
  <w:style w:type="paragraph" w:styleId="Kommentaaritekst">
    <w:name w:val="annotation text"/>
    <w:basedOn w:val="Normaallaad"/>
    <w:link w:val="KommentaaritekstMrk1"/>
    <w:uiPriority w:val="99"/>
    <w:unhideWhenUsed/>
    <w:rsid w:val="00596C7C"/>
    <w:pPr>
      <w:spacing w:line="240" w:lineRule="auto"/>
    </w:pPr>
    <w:rPr>
      <w:sz w:val="20"/>
      <w:szCs w:val="20"/>
    </w:rPr>
  </w:style>
  <w:style w:type="character" w:customStyle="1" w:styleId="KommentaaritekstMrk1">
    <w:name w:val="Kommentaari tekst Märk1"/>
    <w:basedOn w:val="Liguvaikefont"/>
    <w:link w:val="Kommentaaritekst"/>
    <w:uiPriority w:val="99"/>
    <w:rsid w:val="00596C7C"/>
    <w:rPr>
      <w:sz w:val="20"/>
      <w:szCs w:val="20"/>
    </w:rPr>
  </w:style>
  <w:style w:type="paragraph" w:styleId="Kommentaariteema">
    <w:name w:val="annotation subject"/>
    <w:basedOn w:val="Kommentaaritekst"/>
    <w:next w:val="Kommentaaritekst"/>
    <w:link w:val="KommentaariteemaMrk"/>
    <w:uiPriority w:val="99"/>
    <w:semiHidden/>
    <w:unhideWhenUsed/>
    <w:rsid w:val="00596C7C"/>
    <w:rPr>
      <w:b/>
      <w:bCs/>
    </w:rPr>
  </w:style>
  <w:style w:type="character" w:customStyle="1" w:styleId="KommentaariteemaMrk">
    <w:name w:val="Kommentaari teema Märk"/>
    <w:basedOn w:val="KommentaaritekstMrk1"/>
    <w:link w:val="Kommentaariteema"/>
    <w:uiPriority w:val="99"/>
    <w:semiHidden/>
    <w:rsid w:val="00596C7C"/>
    <w:rPr>
      <w:b/>
      <w:bCs/>
      <w:sz w:val="20"/>
      <w:szCs w:val="20"/>
    </w:rPr>
  </w:style>
  <w:style w:type="character" w:styleId="Kommentaariviide">
    <w:name w:val="annotation reference"/>
    <w:basedOn w:val="Liguvaikefont"/>
    <w:uiPriority w:val="99"/>
    <w:semiHidden/>
    <w:unhideWhenUsed/>
    <w:rPr>
      <w:sz w:val="16"/>
      <w:szCs w:val="16"/>
    </w:rPr>
  </w:style>
  <w:style w:type="paragraph" w:customStyle="1" w:styleId="CommentText2">
    <w:name w:val="Comment Text2"/>
    <w:basedOn w:val="Normaallaad"/>
    <w:link w:val="CommentTextChar1"/>
    <w:uiPriority w:val="99"/>
    <w:unhideWhenUsed/>
    <w:rsid w:val="00AA23E8"/>
    <w:pPr>
      <w:spacing w:line="240" w:lineRule="auto"/>
    </w:pPr>
    <w:rPr>
      <w:sz w:val="20"/>
      <w:szCs w:val="20"/>
    </w:rPr>
  </w:style>
  <w:style w:type="character" w:customStyle="1" w:styleId="CommentReference2">
    <w:name w:val="Comment Reference2"/>
    <w:basedOn w:val="Liguvaikefont"/>
    <w:uiPriority w:val="99"/>
    <w:semiHidden/>
    <w:unhideWhenUsed/>
    <w:rsid w:val="00AA23E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m.ee/media/3507/download"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ustdigi.ee/ennetusnoukogu" TargetMode="External"/><Relationship Id="rId2" Type="http://schemas.openxmlformats.org/officeDocument/2006/relationships/customXml" Target="../customXml/item2.xml"/><Relationship Id="rId16"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i.ee/et/valjaanded/ennetustegevuste-toendatuse-taseme-hindamin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fra.europa.eu/en/publications-and-resources/data-and-maps/2024/eu-lgbtiq-survey-iii" TargetMode="External"/><Relationship Id="rId4" Type="http://schemas.openxmlformats.org/officeDocument/2006/relationships/customXml" Target="../customXml/item4.xml"/><Relationship Id="rId9" Type="http://schemas.openxmlformats.org/officeDocument/2006/relationships/hyperlink" Target="https://eelnoud.valitsus.ee/main/mount/docList/7bdd5806-b27b-4bf4-8b3d-a54c3afc6063" TargetMode="External"/><Relationship Id="rId14"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C212F879-1869-4ECD-A5DE-DE2CF8402171}">
    <t:Anchor>
      <t:Comment id="1273790043"/>
    </t:Anchor>
    <t:History>
      <t:Event id="{CD53E241-51BA-45C8-AAEE-FA0715D42B4E}" time="2026-08-10T12:15:55.21Z">
        <t:Attribution userId="S::mari.ader@sm.ee::3fb873fa-ec20-4fdc-bd89-e85758e4f3a2" userProvider="AD" userName="Mari Ader-Nobels - SOM"/>
        <t:Anchor>
          <t:Comment id="1273790043"/>
        </t:Anchor>
        <t:Create/>
      </t:Event>
      <t:Event id="{84AAC3C1-4F8C-4A68-AEE1-8348156AA5B4}" time="2026-08-10T12:15:55.21Z">
        <t:Attribution userId="S::mari.ader@sm.ee::3fb873fa-ec20-4fdc-bd89-e85758e4f3a2" userProvider="AD" userName="Mari Ader-Nobels - SOM"/>
        <t:Anchor>
          <t:Comment id="1273790043"/>
        </t:Anchor>
        <t:Assign userId="S::rebeka.pintson@sm.ee::7fe89988-3897-4545-8a0e-371bd5765f94" userProvider="AD" userName="Rebeka Pintson - SOM"/>
      </t:Event>
      <t:Event id="{F0420CE2-10AC-4385-8BDC-883DBA139523}" time="2026-08-10T12:15:55.21Z">
        <t:Attribution userId="S::mari.ader@sm.ee::3fb873fa-ec20-4fdc-bd89-e85758e4f3a2" userProvider="AD" userName="Mari Ader-Nobels - SOM"/>
        <t:Anchor>
          <t:Comment id="1273790043"/>
        </t:Anchor>
        <t:SetTitle title="@Rebeka Pintson - SOM, selle vaatad ise, eks?"/>
      </t:Event>
    </t:History>
  </t:Task>
  <t:Task id="{50397656-7702-4633-85B9-77501868F748}">
    <t:Anchor>
      <t:Comment id="79080892"/>
    </t:Anchor>
    <t:History>
      <t:Event id="{74AF68B1-D3D4-4ECD-86CA-341E21B5EDB6}" time="2026-08-10T06:50:55.305Z">
        <t:Attribution userId="S::rebeka.pintson@sm.ee::7fe89988-3897-4545-8a0e-371bd5765f94" userProvider="AD" userName="Rebeka Pintson - SOM"/>
        <t:Anchor>
          <t:Comment id="79080892"/>
        </t:Anchor>
        <t:Create/>
      </t:Event>
      <t:Event id="{355A1AC8-BD38-4B9E-938E-797C62A22075}" time="2026-08-10T06:50:55.305Z">
        <t:Attribution userId="S::rebeka.pintson@sm.ee::7fe89988-3897-4545-8a0e-371bd5765f94" userProvider="AD" userName="Rebeka Pintson - SOM"/>
        <t:Anchor>
          <t:Comment id="79080892"/>
        </t:Anchor>
        <t:Assign userId="S::mari.ader@sm.ee::3fb873fa-ec20-4fdc-bd89-e85758e4f3a2" userProvider="AD" userName="Mari Ader-Nobels - SOM"/>
      </t:Event>
      <t:Event id="{12EEF6E0-EA82-44B5-ABEF-278C9437017D}" time="2026-08-10T06:50:55.305Z">
        <t:Attribution userId="S::rebeka.pintson@sm.ee::7fe89988-3897-4545-8a0e-371bd5765f94" userProvider="AD" userName="Rebeka Pintson - SOM"/>
        <t:Anchor>
          <t:Comment id="79080892"/>
        </t:Anchor>
        <t:SetTitle title="@Mari Ader-Nobels - SOM allpool on olemas selgitused, et täiendasime TTKS-i (vist TerK vastuste juures). Pane need siia ka."/>
      </t:Event>
    </t:History>
  </t:Task>
  <t:Task id="{C8EAC795-7567-4FC1-A616-3E98384EC842}">
    <t:Anchor>
      <t:Comment id="1221779930"/>
    </t:Anchor>
    <t:History>
      <t:Event id="{E2C03BB8-22AC-4DE8-BB30-36DDAFBA5AD2}" time="2026-08-10T06:52:13.081Z">
        <t:Attribution userId="S::rebeka.pintson@sm.ee::7fe89988-3897-4545-8a0e-371bd5765f94" userProvider="AD" userName="Rebeka Pintson - SOM"/>
        <t:Anchor>
          <t:Comment id="2066113255"/>
        </t:Anchor>
        <t:Create/>
      </t:Event>
      <t:Event id="{40B98122-7719-46F9-A0DD-29B6A7588C91}" time="2026-08-10T06:52:13.081Z">
        <t:Attribution userId="S::rebeka.pintson@sm.ee::7fe89988-3897-4545-8a0e-371bd5765f94" userProvider="AD" userName="Rebeka Pintson - SOM"/>
        <t:Anchor>
          <t:Comment id="2066113255"/>
        </t:Anchor>
        <t:Assign userId="S::mari.ader@sm.ee::3fb873fa-ec20-4fdc-bd89-e85758e4f3a2" userProvider="AD" userName="Mari Ader-Nobels - SOM"/>
      </t:Event>
      <t:Event id="{0B5932FE-C7FA-4004-AA2E-A1F82A82AB63}" time="2026-08-10T06:52:13.081Z">
        <t:Attribution userId="S::rebeka.pintson@sm.ee::7fe89988-3897-4545-8a0e-371bd5765f94" userProvider="AD" userName="Rebeka Pintson - SOM"/>
        <t:Anchor>
          <t:Comment id="2066113255"/>
        </t:Anchor>
        <t:SetTitle title="@Mari Ader-Nobels - SOM vt üle need. Eespool on helesiniseks tehtud. Et ei jääks mulje, et selle eelnõuga kohe hakkab andmete liigutamine TIS-i."/>
      </t:Event>
    </t:History>
  </t:Task>
  <t:Task id="{7E38F387-EBFD-4512-B9C2-75F001D7B8D3}">
    <t:Anchor>
      <t:Comment id="746249802"/>
    </t:Anchor>
    <t:History>
      <t:Event id="{C5EEB6D2-0D88-4DC1-877A-8627FC869BF5}" time="2026-07-23T14:42:02.21Z">
        <t:Attribution userId="S::anne.randvali@sm.ee::cbf7a708-bae0-4e40-b398-80fabf96efac" userProvider="AD" userName="Anne Randväli - SOM"/>
        <t:Anchor>
          <t:Comment id="746249802"/>
        </t:Anchor>
        <t:Create/>
      </t:Event>
      <t:Event id="{4F496F05-6A8A-4B71-9EC7-82A4C63A1C65}" time="2026-07-23T14:42:02.21Z">
        <t:Attribution userId="S::anne.randvali@sm.ee::cbf7a708-bae0-4e40-b398-80fabf96efac" userProvider="AD" userName="Anne Randväli - SOM"/>
        <t:Anchor>
          <t:Comment id="746249802"/>
        </t:Anchor>
        <t:Assign userId="S::minni.timberg@sm.ee::d5cff663-88b9-4eec-b9fe-5c69ce17c356" userProvider="AD" userName="Minni Timberg - SOM"/>
      </t:Event>
      <t:Event id="{E40D2748-7EB4-4590-B672-6E7C1E717ED0}" time="2026-07-23T14:42:02.21Z">
        <t:Attribution userId="S::anne.randvali@sm.ee::cbf7a708-bae0-4e40-b398-80fabf96efac" userProvider="AD" userName="Anne Randväli - SOM"/>
        <t:Anchor>
          <t:Comment id="746249802"/>
        </t:Anchor>
        <t:SetTitle title="…TIS-i, astmelise abi eesmärkide tagamiseks, kus ka mitte-tervishoiuteenused seotakse tervishoiuteenustega ühtseks terviklikuks teekonnaks. Mina isiklikult supervisiooni selles kontekstis ei rõhutaks, aga sellest rääkisime eraldi, @Minni Timberg - SOM ."/>
      </t:Event>
      <t:Event id="{401F8D90-89C2-43D8-A41C-40481166493A}" time="2026-07-30T01:00:31.29Z">
        <t:Attribution userId="S::minni.timberg@sm.ee::d5cff663-88b9-4eec-b9fe-5c69ce17c356" userProvider="AD" userName="Minni Timberg - SOM"/>
        <t:Progress percentComplete="100"/>
      </t:Event>
    </t:History>
  </t:Task>
  <t:Task id="{83ED0443-D00C-4F41-8D8C-FB64E68FA10A}">
    <t:Anchor>
      <t:Comment id="136011765"/>
    </t:Anchor>
    <t:History>
      <t:Event id="{B18F905F-E324-46DA-AB7D-2281C97B0A45}" time="2026-08-10T06:46:15.793Z">
        <t:Attribution userId="S::rebeka.pintson@sm.ee::7fe89988-3897-4545-8a0e-371bd5765f94" userProvider="AD" userName="Rebeka Pintson - SOM"/>
        <t:Anchor>
          <t:Comment id="136011765"/>
        </t:Anchor>
        <t:Create/>
      </t:Event>
      <t:Event id="{A4D6A202-050E-48A7-B9C4-CFA4EFBE0F77}" time="2026-08-10T06:46:15.793Z">
        <t:Attribution userId="S::rebeka.pintson@sm.ee::7fe89988-3897-4545-8a0e-371bd5765f94" userProvider="AD" userName="Rebeka Pintson - SOM"/>
        <t:Anchor>
          <t:Comment id="136011765"/>
        </t:Anchor>
        <t:Assign userId="S::mari.ader@sm.ee::3fb873fa-ec20-4fdc-bd89-e85758e4f3a2" userProvider="AD" userName="Mari Ader-Nobels - SOM"/>
      </t:Event>
      <t:Event id="{D12FD929-5785-4AAE-A785-41FDB10FD4D2}" time="2026-08-10T06:46:15.793Z">
        <t:Attribution userId="S::rebeka.pintson@sm.ee::7fe89988-3897-4545-8a0e-371bd5765f94" userProvider="AD" userName="Rebeka Pintson - SOM"/>
        <t:Anchor>
          <t:Comment id="136011765"/>
        </t:Anchor>
        <t:SetTitle title="@Mari Ader-Nobels - SOM täienda palun vastust. Siia on vaja selgitused panna suunamise osas (st suunamist ei toimu, andmete edastamist ei toimu). See osa on vaja ka seletuskirjas parandada läbivalt (vt kommentaare SK-s ka)"/>
      </t:Event>
    </t:History>
  </t:Task>
  <t:Task id="{7A0C7C28-6726-40B2-8E48-CABE374F2BF1}">
    <t:Anchor>
      <t:Comment id="2142488579"/>
    </t:Anchor>
    <t:History>
      <t:Event id="{F45F85EC-73E8-4082-9820-5D3E179B3706}" time="2026-08-10T12:43:47.478Z">
        <t:Attribution userId="S::mari.ader@sm.ee::3fb873fa-ec20-4fdc-bd89-e85758e4f3a2" userProvider="AD" userName="Mari Ader-Nobels - SOM"/>
        <t:Anchor>
          <t:Comment id="2142488579"/>
        </t:Anchor>
        <t:Create/>
      </t:Event>
      <t:Event id="{23E118AC-EFE9-4DBF-A99A-72EEEF585037}" time="2026-08-10T12:43:47.478Z">
        <t:Attribution userId="S::mari.ader@sm.ee::3fb873fa-ec20-4fdc-bd89-e85758e4f3a2" userProvider="AD" userName="Mari Ader-Nobels - SOM"/>
        <t:Anchor>
          <t:Comment id="2142488579"/>
        </t:Anchor>
        <t:Assign userId="S::kertu.miidu@sm.ee::e5990ffa-5352-4154-a078-afcdbc0257b3" userProvider="AD" userName="Kertu Miidu - SOM"/>
      </t:Event>
      <t:Event id="{6EA0C35A-7661-4EE9-971A-FCE0E5B11530}" time="2026-08-10T12:43:47.478Z">
        <t:Attribution userId="S::mari.ader@sm.ee::3fb873fa-ec20-4fdc-bd89-e85758e4f3a2" userProvider="AD" userName="Mari Ader-Nobels - SOM"/>
        <t:Anchor>
          <t:Comment id="2142488579"/>
        </t:Anchor>
        <t:SetTitle title="@Kertu Miidu - SOM kas siin saame midagi tuleviku kohta öelda, et Tulevikus on plaanis XXX? 1.6 kommentaar seostub sellega, mille seletuskirjas sulle suunasin."/>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90B07FBF91FEE46BCCDC0404F2B74B2" ma:contentTypeVersion="12" ma:contentTypeDescription="Loo uus dokument" ma:contentTypeScope="" ma:versionID="f68dd7ad14a42f590e24cd0557664671">
  <xsd:schema xmlns:xsd="http://www.w3.org/2001/XMLSchema" xmlns:xs="http://www.w3.org/2001/XMLSchema" xmlns:p="http://schemas.microsoft.com/office/2006/metadata/properties" xmlns:ns2="1db03ebe-dc3f-41f1-81d7-7da32a4c42b5" xmlns:ns3="08adef74-251f-42fc-9024-6df5c4e3f36b" targetNamespace="http://schemas.microsoft.com/office/2006/metadata/properties" ma:root="true" ma:fieldsID="87b23a7899c6bedffdeca4cb5cd05784" ns2:_="" ns3:_="">
    <xsd:import namespace="1db03ebe-dc3f-41f1-81d7-7da32a4c42b5"/>
    <xsd:import namespace="08adef74-251f-42fc-9024-6df5c4e3f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03ebe-dc3f-41f1-81d7-7da32a4c4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adef74-251f-42fc-9024-6df5c4e3f3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d2d6d2-f65b-4c89-ab29-d96283ed764a}" ma:internalName="TaxCatchAll" ma:showField="CatchAllData" ma:web="08adef74-251f-42fc-9024-6df5c4e3f3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adef74-251f-42fc-9024-6df5c4e3f36b" xsi:nil="true"/>
    <lcf76f155ced4ddcb4097134ff3c332f xmlns="1db03ebe-dc3f-41f1-81d7-7da32a4c42b5">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B29F5-EB59-4D28-9587-2A39F7C44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03ebe-dc3f-41f1-81d7-7da32a4c42b5"/>
    <ds:schemaRef ds:uri="08adef74-251f-42fc-9024-6df5c4e3f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F86112-628F-4E6A-AF6B-D631819E2EBF}">
  <ds:schemaRefs>
    <ds:schemaRef ds:uri="http://schemas.microsoft.com/sharepoint/v3/contenttype/forms"/>
  </ds:schemaRefs>
</ds:datastoreItem>
</file>

<file path=customXml/itemProps3.xml><?xml version="1.0" encoding="utf-8"?>
<ds:datastoreItem xmlns:ds="http://schemas.openxmlformats.org/officeDocument/2006/customXml" ds:itemID="{5955F735-66F7-4A0F-B00A-67562A798764}">
  <ds:schemaRefs>
    <ds:schemaRef ds:uri="http://schemas.microsoft.com/office/2006/metadata/properties"/>
    <ds:schemaRef ds:uri="http://schemas.microsoft.com/office/infopath/2007/PartnerControls"/>
    <ds:schemaRef ds:uri="08adef74-251f-42fc-9024-6df5c4e3f36b"/>
    <ds:schemaRef ds:uri="1db03ebe-dc3f-41f1-81d7-7da32a4c42b5"/>
  </ds:schemaRefs>
</ds:datastoreItem>
</file>

<file path=customXml/itemProps4.xml><?xml version="1.0" encoding="utf-8"?>
<ds:datastoreItem xmlns:ds="http://schemas.openxmlformats.org/officeDocument/2006/customXml" ds:itemID="{7DBE0C26-9D2D-4273-BE3A-D05A7623F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67</Pages>
  <Words>14398</Words>
  <Characters>109577</Characters>
  <Application>Microsoft Office Word</Application>
  <DocSecurity>0</DocSecurity>
  <Lines>2608</Lines>
  <Paragraphs>387</Paragraphs>
  <ScaleCrop>false</ScaleCrop>
  <Company/>
  <LinksUpToDate>false</LinksUpToDate>
  <CharactersWithSpaces>123588</CharactersWithSpaces>
  <SharedDoc>false</SharedDoc>
  <HLinks>
    <vt:vector size="84" baseType="variant">
      <vt:variant>
        <vt:i4>5242962</vt:i4>
      </vt:variant>
      <vt:variant>
        <vt:i4>12</vt:i4>
      </vt:variant>
      <vt:variant>
        <vt:i4>0</vt:i4>
      </vt:variant>
      <vt:variant>
        <vt:i4>5</vt:i4>
      </vt:variant>
      <vt:variant>
        <vt:lpwstr>https://www.sm.ee/media/3507/download</vt:lpwstr>
      </vt:variant>
      <vt:variant>
        <vt:lpwstr/>
      </vt:variant>
      <vt:variant>
        <vt:i4>1114202</vt:i4>
      </vt:variant>
      <vt:variant>
        <vt:i4>9</vt:i4>
      </vt:variant>
      <vt:variant>
        <vt:i4>0</vt:i4>
      </vt:variant>
      <vt:variant>
        <vt:i4>5</vt:i4>
      </vt:variant>
      <vt:variant>
        <vt:lpwstr>https://www.justdigi.ee/ennetusnoukogu</vt:lpwstr>
      </vt:variant>
      <vt:variant>
        <vt:lpwstr>otsused-8-detsembri</vt:lpwstr>
      </vt:variant>
      <vt:variant>
        <vt:i4>5963777</vt:i4>
      </vt:variant>
      <vt:variant>
        <vt:i4>6</vt:i4>
      </vt:variant>
      <vt:variant>
        <vt:i4>0</vt:i4>
      </vt:variant>
      <vt:variant>
        <vt:i4>5</vt:i4>
      </vt:variant>
      <vt:variant>
        <vt:lpwstr>https://www.tai.ee/et/valjaanded/ennetustegevuste-toendatuse-taseme-hindamine</vt:lpwstr>
      </vt:variant>
      <vt:variant>
        <vt:lpwstr/>
      </vt:variant>
      <vt:variant>
        <vt:i4>6946861</vt:i4>
      </vt:variant>
      <vt:variant>
        <vt:i4>3</vt:i4>
      </vt:variant>
      <vt:variant>
        <vt:i4>0</vt:i4>
      </vt:variant>
      <vt:variant>
        <vt:i4>5</vt:i4>
      </vt:variant>
      <vt:variant>
        <vt:lpwstr>https://fra.europa.eu/en/publications-and-resources/data-and-maps/2024/eu-lgbtiq-survey-iii</vt:lpwstr>
      </vt:variant>
      <vt:variant>
        <vt:lpwstr/>
      </vt:variant>
      <vt:variant>
        <vt:i4>2621484</vt:i4>
      </vt:variant>
      <vt:variant>
        <vt:i4>0</vt:i4>
      </vt:variant>
      <vt:variant>
        <vt:i4>0</vt:i4>
      </vt:variant>
      <vt:variant>
        <vt:i4>5</vt:i4>
      </vt:variant>
      <vt:variant>
        <vt:lpwstr>https://eelnoud.valitsus.ee/main/mount/docList/7bdd5806-b27b-4bf4-8b3d-a54c3afc6063</vt:lpwstr>
      </vt:variant>
      <vt:variant>
        <vt:lpwstr/>
      </vt:variant>
      <vt:variant>
        <vt:i4>2818130</vt:i4>
      </vt:variant>
      <vt:variant>
        <vt:i4>24</vt:i4>
      </vt:variant>
      <vt:variant>
        <vt:i4>0</vt:i4>
      </vt:variant>
      <vt:variant>
        <vt:i4>5</vt:i4>
      </vt:variant>
      <vt:variant>
        <vt:lpwstr>mailto:minni.timberg@sm.ee</vt:lpwstr>
      </vt:variant>
      <vt:variant>
        <vt:lpwstr/>
      </vt:variant>
      <vt:variant>
        <vt:i4>8192014</vt:i4>
      </vt:variant>
      <vt:variant>
        <vt:i4>21</vt:i4>
      </vt:variant>
      <vt:variant>
        <vt:i4>0</vt:i4>
      </vt:variant>
      <vt:variant>
        <vt:i4>5</vt:i4>
      </vt:variant>
      <vt:variant>
        <vt:lpwstr>mailto:mari.ader@sm.ee</vt:lpwstr>
      </vt:variant>
      <vt:variant>
        <vt:lpwstr/>
      </vt:variant>
      <vt:variant>
        <vt:i4>8192014</vt:i4>
      </vt:variant>
      <vt:variant>
        <vt:i4>18</vt:i4>
      </vt:variant>
      <vt:variant>
        <vt:i4>0</vt:i4>
      </vt:variant>
      <vt:variant>
        <vt:i4>5</vt:i4>
      </vt:variant>
      <vt:variant>
        <vt:lpwstr>mailto:mari.ader@sm.ee</vt:lpwstr>
      </vt:variant>
      <vt:variant>
        <vt:lpwstr/>
      </vt:variant>
      <vt:variant>
        <vt:i4>4653104</vt:i4>
      </vt:variant>
      <vt:variant>
        <vt:i4>15</vt:i4>
      </vt:variant>
      <vt:variant>
        <vt:i4>0</vt:i4>
      </vt:variant>
      <vt:variant>
        <vt:i4>5</vt:i4>
      </vt:variant>
      <vt:variant>
        <vt:lpwstr>mailto:kertu.miidu@sm.ee</vt:lpwstr>
      </vt:variant>
      <vt:variant>
        <vt:lpwstr/>
      </vt:variant>
      <vt:variant>
        <vt:i4>4653104</vt:i4>
      </vt:variant>
      <vt:variant>
        <vt:i4>12</vt:i4>
      </vt:variant>
      <vt:variant>
        <vt:i4>0</vt:i4>
      </vt:variant>
      <vt:variant>
        <vt:i4>5</vt:i4>
      </vt:variant>
      <vt:variant>
        <vt:lpwstr>mailto:kertu.miidu@sm.ee</vt:lpwstr>
      </vt:variant>
      <vt:variant>
        <vt:lpwstr/>
      </vt:variant>
      <vt:variant>
        <vt:i4>8192014</vt:i4>
      </vt:variant>
      <vt:variant>
        <vt:i4>9</vt:i4>
      </vt:variant>
      <vt:variant>
        <vt:i4>0</vt:i4>
      </vt:variant>
      <vt:variant>
        <vt:i4>5</vt:i4>
      </vt:variant>
      <vt:variant>
        <vt:lpwstr>mailto:mari.ader@sm.ee</vt:lpwstr>
      </vt:variant>
      <vt:variant>
        <vt:lpwstr/>
      </vt:variant>
      <vt:variant>
        <vt:i4>8192014</vt:i4>
      </vt:variant>
      <vt:variant>
        <vt:i4>6</vt:i4>
      </vt:variant>
      <vt:variant>
        <vt:i4>0</vt:i4>
      </vt:variant>
      <vt:variant>
        <vt:i4>5</vt:i4>
      </vt:variant>
      <vt:variant>
        <vt:lpwstr>mailto:mari.ader@sm.ee</vt:lpwstr>
      </vt:variant>
      <vt:variant>
        <vt:lpwstr/>
      </vt:variant>
      <vt:variant>
        <vt:i4>2818130</vt:i4>
      </vt:variant>
      <vt:variant>
        <vt:i4>3</vt:i4>
      </vt:variant>
      <vt:variant>
        <vt:i4>0</vt:i4>
      </vt:variant>
      <vt:variant>
        <vt:i4>5</vt:i4>
      </vt:variant>
      <vt:variant>
        <vt:lpwstr>mailto:minni.timberg@sm.ee</vt:lpwstr>
      </vt:variant>
      <vt:variant>
        <vt:lpwstr/>
      </vt:variant>
      <vt:variant>
        <vt:i4>852085</vt:i4>
      </vt:variant>
      <vt:variant>
        <vt:i4>0</vt:i4>
      </vt:variant>
      <vt:variant>
        <vt:i4>0</vt:i4>
      </vt:variant>
      <vt:variant>
        <vt:i4>5</vt:i4>
      </vt:variant>
      <vt:variant>
        <vt:lpwstr>mailto:rebeka.pintson@sm.ee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Kristjan Siilak - SOM</dc:creator>
  <cp:keywords/>
  <dc:description/>
  <cp:lastModifiedBy>Rebeka Pintson - SOM</cp:lastModifiedBy>
  <cp:revision>16</cp:revision>
  <dcterms:created xsi:type="dcterms:W3CDTF">2026-10-13T14:31:00Z</dcterms:created>
  <dcterms:modified xsi:type="dcterms:W3CDTF">2026-10-14T07:44:00Z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2026-02-17T11:27:17Z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095b5295-375f-404b-bb2d-6c82f68f8bec</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0x010100690B07FBF91FEE46BCCDC0404F2B74B2</vt:lpwstr>
  </property>
  <property fmtid="{D5CDD505-2E9C-101B-9397-08002B2CF9AE}" pid="11" name="MediaServiceImageTags">
    <vt:lpwstr/>
  </property>
  <property fmtid="{D5CDD505-2E9C-101B-9397-08002B2CF9AE}" pid="12" name="docLang">
    <vt:lpwstr>et</vt:lpwstr>
  </property>
</Properties>
</file>